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b/>
          <w:bCs/>
          <w:color w:val="2E5395"/>
          <w:sz w:val="28"/>
          <w:szCs w:val="28"/>
        </w:rPr>
        <w:t xml:space="preserve">PROYECTO INTEGRADOR</w:t>
      </w:r>
    </w:p>
    <w:p>
      <w:pPr>
        <w:spacing w:after="240"/>
        <w:jc w:val="center"/>
      </w:pPr>
      <w:r>
        <w:rPr>
          <w:color w:val="444444"/>
          <w:sz w:val="24"/>
          <w:szCs w:val="24"/>
        </w:rPr>
        <w:t xml:space="preserve">Planteamiento del Proyecto</w:t>
      </w:r>
    </w:p>
    <w:p>
      <w:pPr>
        <w:spacing w:after="120" w:before="200"/>
        <w:jc w:val="center"/>
      </w:pPr>
      <w:r>
        <w:rPr>
          <w:b/>
          <w:bCs/>
          <w:color w:val="1A1A1A"/>
          <w:sz w:val="32"/>
          <w:szCs w:val="32"/>
        </w:rPr>
        <w:t xml:space="preserve">Sistema Integrado de Visión por Computadora y Biometría para la Identificación de Personas y la Prevención de Accidentes por Somnolencia</w:t>
      </w:r>
    </w:p>
    <w:p>
      <w:pPr>
        <w:spacing w:after="600" w:before="200"/>
        <w:jc w:val="center"/>
      </w:pPr>
      <w:r>
        <w:rPr>
          <w:i/>
          <w:iCs/>
          <w:color w:val="444444"/>
          <w:sz w:val="22"/>
          <w:szCs w:val="22"/>
        </w:rPr>
        <w:t xml:space="preserve">Reconocimiento facial y de voz · Asistente por voz · Detección de somnolencia con alertas mediante Arduino</w:t>
      </w:r>
    </w:p>
    <w:p>
      <w:pPr>
        <w:pBdr>
          <w:bottom w:val="single" w:color="2E5395" w:sz="6" w:space="4"/>
        </w:pBdr>
      </w:pPr>
    </w:p>
    <w:p>
      <w:pPr>
        <w:pStyle w:val="Heading1"/>
        <w:spacing w:after="140" w:before="320"/>
      </w:pPr>
      <w:r>
        <w:rPr>
          <w:b/>
          <w:bCs/>
          <w:color w:val="2E5395"/>
          <w:sz w:val="30"/>
          <w:szCs w:val="30"/>
        </w:rPr>
        <w:t xml:space="preserve">1. Planteamiento del Problema</w:t>
      </w:r>
    </w:p>
    <w:p>
      <w:pPr>
        <w:spacing w:after="120" w:line="276"/>
        <w:jc w:val="both"/>
      </w:pPr>
      <w:r>
        <w:rPr>
          <w:i/>
          <w:iCs/>
          <w:sz w:val="22"/>
          <w:szCs w:val="22"/>
        </w:rPr>
        <w:t xml:space="preserve">La base sobre la cual se construye todo el proyecto.</w:t>
      </w:r>
    </w:p>
    <w:p>
      <w:pPr>
        <w:spacing w:after="120" w:line="276"/>
        <w:jc w:val="both"/>
      </w:pPr>
      <w:r>
        <w:rPr>
          <w:sz w:val="22"/>
          <w:szCs w:val="22"/>
        </w:rPr>
        <w:t xml:space="preserve">La fatiga y la somnolencia al volante son una de las principales causas de siniestros viales en el mundo. Según la Organización Mundial de la Salud, los accidentes de tránsito provocan aproximadamente 1,19 millones de muertes al año, y diversos organismos de seguridad vial (como la NHTSA de EE. UU.) estiman que la conducción somnolienta está detrás de una porción significativa de los choques graves, ya que reduce los tiempos de reacción de forma comparable al consumo de alcohol. El problema es especialmente crítico en conductores profesionales —transporte de carga, pasajeros y logística— que pasan largas jornadas al volante.</w:t>
      </w:r>
    </w:p>
    <w:p>
      <w:pPr>
        <w:spacing w:after="120" w:line="276"/>
        <w:jc w:val="both"/>
      </w:pPr>
      <w:r>
        <w:rPr>
          <w:sz w:val="22"/>
          <w:szCs w:val="22"/>
        </w:rPr>
        <w:t xml:space="preserve">En paralelo, muchas organizaciones necesitan </w:t>
      </w:r>
      <w:r>
        <w:rPr>
          <w:b/>
          <w:bCs/>
          <w:sz w:val="22"/>
          <w:szCs w:val="22"/>
        </w:rPr>
        <w:t xml:space="preserve">identificar de forma confiable a las personas autorizadas</w:t>
      </w:r>
      <w:r>
        <w:rPr>
          <w:sz w:val="22"/>
          <w:szCs w:val="22"/>
        </w:rPr>
        <w:t xml:space="preserve"> para habilitar accesos o disparar acciones, distinguiéndolas de personas desconocidas. Los métodos tradicionales presentan limitaciones concretas:</w:t>
      </w:r>
    </w:p>
    <w:p>
      <w:pPr>
        <w:pStyle w:val="ListParagraph"/>
        <w:numPr>
          <w:ilvl w:val="0"/>
          <w:numId w:val="2"/>
        </w:numPr>
        <w:spacing w:after="80" w:line="276"/>
        <w:jc w:val="both"/>
      </w:pPr>
      <w:r>
        <w:rPr>
          <w:b/>
          <w:bCs/>
          <w:sz w:val="22"/>
          <w:szCs w:val="22"/>
        </w:rPr>
        <w:t xml:space="preserve">Monitoreo humano: </w:t>
      </w:r>
      <w:r>
        <w:rPr>
          <w:sz w:val="22"/>
          <w:szCs w:val="22"/>
        </w:rPr>
        <w:t xml:space="preserve">depende de la atención de un supervisor, que también se fatiga y no puede vigilar de manera continua ni objetiva.</w:t>
      </w:r>
    </w:p>
    <w:p>
      <w:pPr>
        <w:pStyle w:val="ListParagraph"/>
        <w:numPr>
          <w:ilvl w:val="0"/>
          <w:numId w:val="2"/>
        </w:numPr>
        <w:spacing w:after="80" w:line="276"/>
        <w:jc w:val="both"/>
      </w:pPr>
      <w:r>
        <w:rPr>
          <w:b/>
          <w:bCs/>
          <w:sz w:val="22"/>
          <w:szCs w:val="22"/>
        </w:rPr>
        <w:t xml:space="preserve">Credenciales físicas (tarjetas, llaves): </w:t>
      </w:r>
      <w:r>
        <w:rPr>
          <w:sz w:val="22"/>
          <w:szCs w:val="22"/>
        </w:rPr>
        <w:t xml:space="preserve">se pierden, se prestan o se falsifican, y no verifican que quien las usa sea realmente la persona autorizada.</w:t>
      </w:r>
    </w:p>
    <w:p>
      <w:pPr>
        <w:pStyle w:val="ListParagraph"/>
        <w:numPr>
          <w:ilvl w:val="0"/>
          <w:numId w:val="2"/>
        </w:numPr>
        <w:spacing w:after="80" w:line="276"/>
        <w:jc w:val="both"/>
      </w:pPr>
      <w:r>
        <w:rPr>
          <w:b/>
          <w:bCs/>
          <w:sz w:val="22"/>
          <w:szCs w:val="22"/>
        </w:rPr>
        <w:t xml:space="preserve">Clasificadores entrenados desde cero: </w:t>
      </w:r>
      <w:r>
        <w:rPr>
          <w:sz w:val="22"/>
          <w:szCs w:val="22"/>
        </w:rPr>
        <w:t xml:space="preserve">como comprobamos en las primeras pruebas del proyecto, una red neuronal convolucional entrenada con pocas clases tiende a clasificar a cualquier rostro como el único conocido, siendo incapaz de responder “desconocido” ante una persona no registrada (problema de reconocimiento de conjunto abierto u </w:t>
      </w:r>
    </w:p>
    <w:p>
      <w:pPr>
        <w:pStyle w:val="ListParagraph"/>
        <w:numPr>
          <w:ilvl w:val="1"/>
          <w:numId w:val="2"/>
        </w:numPr>
        <w:spacing w:after="80" w:line="276"/>
        <w:jc w:val="both"/>
      </w:pPr>
      <w:r>
        <w:rPr>
          <w:i/>
          <w:iCs/>
          <w:sz w:val="22"/>
          <w:szCs w:val="22"/>
        </w:rPr>
        <w:t xml:space="preserve">open-set</w:t>
      </w:r>
      <w:r>
        <w:rPr>
          <w:sz w:val="22"/>
          <w:szCs w:val="22"/>
        </w:rPr>
        <w:t xml:space="preserve">).</w:t>
      </w:r>
    </w:p>
    <w:p>
      <w:pPr>
        <w:spacing w:after="120" w:line="276"/>
        <w:jc w:val="both"/>
      </w:pPr>
      <w:r>
        <w:rPr>
          <w:b/>
          <w:bCs/>
          <w:sz w:val="22"/>
          <w:szCs w:val="22"/>
        </w:rPr>
        <w:t xml:space="preserve">Brecha identificada: </w:t>
      </w:r>
      <w:r>
        <w:rPr>
          <w:sz w:val="22"/>
          <w:szCs w:val="22"/>
        </w:rPr>
        <w:t xml:space="preserve">a pesar de los avances en visión por computadora y biometría, persiste la necesidad de sistemas accesibles, de bajo costo y en tiempo real que integren en una sola solución la identificación fiable de personas (incluyendo el rechazo de desconocidos) y la prevención activa de accidentes por somnolencia, generando alertas físicas inmediatas que despierten al conductor o adviertan al entorno.</w:t>
      </w:r>
    </w:p>
    <w:p>
      <w:pPr>
        <w:pStyle w:val="Heading1"/>
        <w:spacing w:after="140" w:before="320"/>
      </w:pPr>
      <w:r>
        <w:rPr>
          <w:b/>
          <w:bCs/>
          <w:color w:val="2E5395"/>
          <w:sz w:val="30"/>
          <w:szCs w:val="30"/>
        </w:rPr>
        <w:t xml:space="preserve">2. Planteamiento de la Solución</w:t>
      </w:r>
    </w:p>
    <w:p>
      <w:pPr>
        <w:spacing w:after="120" w:line="276"/>
        <w:jc w:val="both"/>
      </w:pPr>
      <w:r>
        <w:rPr>
          <w:i/>
          <w:iCs/>
          <w:sz w:val="22"/>
          <w:szCs w:val="22"/>
        </w:rPr>
        <w:t xml:space="preserve">Una vez definido el problema, el siguiente paso es plantear una solución.</w:t>
      </w:r>
    </w:p>
    <w:p>
      <w:pPr>
        <w:spacing w:after="120" w:line="276"/>
        <w:jc w:val="both"/>
      </w:pPr>
      <w:r>
        <w:rPr>
          <w:sz w:val="22"/>
          <w:szCs w:val="22"/>
        </w:rPr>
        <w:t xml:space="preserve">Se propone desarrollar un </w:t>
      </w:r>
      <w:r>
        <w:rPr>
          <w:b/>
          <w:bCs/>
          <w:sz w:val="22"/>
          <w:szCs w:val="22"/>
        </w:rPr>
        <w:t xml:space="preserve">sistema integrado de visión por computadora y biometría</w:t>
      </w:r>
      <w:r>
        <w:rPr>
          <w:sz w:val="22"/>
          <w:szCs w:val="22"/>
        </w:rPr>
        <w:t xml:space="preserve"> que, utilizando únicamente una cámara web, un micrófono y una placa Arduino de bajo costo, sea capaz de: (a) reconocer a las personas registradas y rechazar a las desconocidas, (b) atender comandos de voz solo de usuarios autorizados, y (c) detectar signos de somnolencia y disparar una alerta física para despertar al usuario.</w:t>
      </w:r>
    </w:p>
    <w:p>
      <w:pPr>
        <w:spacing w:after="120" w:line="276"/>
        <w:jc w:val="both"/>
      </w:pPr>
      <w:r>
        <w:rPr>
          <w:b/>
          <w:bCs/>
          <w:sz w:val="22"/>
          <w:szCs w:val="22"/>
        </w:rPr>
        <w:t xml:space="preserve">¿Qué técnicas se aplican? </w:t>
      </w:r>
      <w:r>
        <w:rPr>
          <w:sz w:val="22"/>
          <w:szCs w:val="22"/>
        </w:rPr>
        <w:t xml:space="preserve">En lugar de un clasificador entrenado desde cero, la identificación se resuelve con </w:t>
      </w:r>
      <w:r>
        <w:rPr>
          <w:b/>
          <w:bCs/>
          <w:sz w:val="22"/>
          <w:szCs w:val="22"/>
        </w:rPr>
        <w:t xml:space="preserve">embeddings</w:t>
      </w:r>
      <w:r>
        <w:rPr>
          <w:sz w:val="22"/>
          <w:szCs w:val="22"/>
        </w:rPr>
        <w:t xml:space="preserve"> (vectores-huella) generados por redes preentrenadas: Facenet512 para el rostro y Resemblyzer para la voz. La decisión se toma por </w:t>
      </w:r>
      <w:r>
        <w:rPr>
          <w:b/>
          <w:bCs/>
          <w:sz w:val="22"/>
          <w:szCs w:val="22"/>
        </w:rPr>
        <w:t xml:space="preserve">distancia coseno contra un umbral</w:t>
      </w:r>
      <w:r>
        <w:rPr>
          <w:sz w:val="22"/>
          <w:szCs w:val="22"/>
        </w:rPr>
        <w:t xml:space="preserve">, lo que permite el reconocimiento de conjunto abierto —responder “desconocido”— sin necesidad de reentrenar. La somnolencia se detecta midiendo la apertura de los ojos mediante el </w:t>
      </w:r>
      <w:r>
        <w:rPr>
          <w:b/>
          <w:bCs/>
          <w:sz w:val="22"/>
          <w:szCs w:val="22"/>
        </w:rPr>
        <w:t xml:space="preserve">Eye Aspect Ratio (EAR)</w:t>
      </w:r>
      <w:r>
        <w:rPr>
          <w:sz w:val="22"/>
          <w:szCs w:val="22"/>
        </w:rPr>
        <w:t xml:space="preserve"> sobre la malla facial de MediaPipe.</w:t>
      </w:r>
    </w:p>
    <w:p>
      <w:pPr>
        <w:spacing w:after="120" w:line="276"/>
        <w:jc w:val="both"/>
      </w:pPr>
      <w:r>
        <w:rPr>
          <w:b/>
          <w:bCs/>
          <w:sz w:val="22"/>
          <w:szCs w:val="22"/>
        </w:rPr>
        <w:t xml:space="preserve">¿Qué datos se utilizan y cómo se obtienen? </w:t>
      </w:r>
      <w:r>
        <w:rPr>
          <w:sz w:val="22"/>
          <w:szCs w:val="22"/>
        </w:rPr>
        <w:t xml:space="preserve">Los datos son las propias muestras de rostro y voz de las personas autorizadas, capturadas por webcam y micrófono en un proceso de “enrolado” (25 tomas de rostro y 5 frases de voz por persona). No se usan bases de datos externas: cada organización registra a sus propios integrantes.</w:t>
      </w:r>
    </w:p>
    <w:p>
      <w:pPr>
        <w:spacing w:after="120" w:line="276"/>
        <w:jc w:val="both"/>
      </w:pPr>
      <w:r>
        <w:rPr>
          <w:b/>
          <w:bCs/>
          <w:sz w:val="22"/>
          <w:szCs w:val="22"/>
        </w:rPr>
        <w:t xml:space="preserve">¿Cómo se validan los resultados? </w:t>
      </w:r>
      <w:r>
        <w:rPr>
          <w:sz w:val="22"/>
          <w:szCs w:val="22"/>
        </w:rPr>
        <w:t xml:space="preserve">Mediante pruebas en tiempo real: se verifica que el sistema reconozca correctamente a los usuarios registrados, rechace a desconocidos, y active la alarma cuando el usuario cierra los ojos por encima del tiempo umbral. Los umbrales de rostro, voz y ojos se calibran observando las distancias/valores reportados en pantalla.</w:t>
      </w:r>
    </w:p>
    <w:p>
      <w:pPr>
        <w:spacing w:after="120" w:line="276"/>
        <w:jc w:val="both"/>
      </w:pPr>
      <w:r>
        <w:rPr>
          <w:b/>
          <w:bCs/>
          <w:sz w:val="22"/>
          <w:szCs w:val="22"/>
        </w:rPr>
        <w:t xml:space="preserve">Actuación física: </w:t>
      </w:r>
      <w:r>
        <w:rPr>
          <w:sz w:val="22"/>
          <w:szCs w:val="22"/>
        </w:rPr>
        <w:t xml:space="preserve">al reconocer a una persona o detectar somnolencia, la PC envía una señal por puerto serie a un Arduino que enciende LEDs identificatorios, reproduce audio y activa un buzzer y un destello de luz como alarma de emergencia.</w:t>
      </w:r>
    </w:p>
    <w:p>
      <w:pPr>
        <w:pStyle w:val="Heading1"/>
        <w:spacing w:after="140" w:before="320"/>
      </w:pPr>
      <w:r>
        <w:rPr>
          <w:b/>
          <w:bCs/>
          <w:color w:val="2E5395"/>
          <w:sz w:val="30"/>
          <w:szCs w:val="30"/>
        </w:rPr>
        <w:t xml:space="preserve">3. Planteamiento de Hipótesis</w:t>
      </w:r>
    </w:p>
    <w:p>
      <w:pPr>
        <w:spacing w:after="120" w:line="276"/>
        <w:jc w:val="both"/>
      </w:pPr>
      <w:r>
        <w:rPr>
          <w:sz w:val="22"/>
          <w:szCs w:val="22"/>
        </w:rPr>
        <w:t xml:space="preserve">Se formulan las siguientes hipótesis, que deberán ser probadas o refutadas con las conclusiones del proyecto:</w:t>
      </w:r>
    </w:p>
    <w:p>
      <w:pPr>
        <w:spacing w:after="120" w:line="276"/>
        <w:jc w:val="both"/>
      </w:pPr>
      <w:r>
        <w:rPr>
          <w:b/>
          <w:bCs/>
          <w:sz w:val="22"/>
          <w:szCs w:val="22"/>
        </w:rPr>
        <w:t xml:space="preserve">Hipótesis 1: </w:t>
      </w:r>
      <w:r>
        <w:rPr>
          <w:sz w:val="22"/>
          <w:szCs w:val="22"/>
        </w:rPr>
        <w:t xml:space="preserve">El uso de embeddings de una red preentrenada (Facenet512) permitirá identificar correctamente a las personas registradas y rechazar a las desconocidas con mayor fiabilidad que una red neuronal convolucional entrenada desde cero con pocas muestras.</w:t>
      </w:r>
    </w:p>
    <w:p>
      <w:pPr>
        <w:spacing w:after="120" w:line="276"/>
        <w:jc w:val="both"/>
      </w:pPr>
      <w:r>
        <w:rPr>
          <w:b/>
          <w:bCs/>
          <w:sz w:val="22"/>
          <w:szCs w:val="22"/>
        </w:rPr>
        <w:t xml:space="preserve">Hipótesis 2: </w:t>
      </w:r>
      <w:r>
        <w:rPr>
          <w:sz w:val="22"/>
          <w:szCs w:val="22"/>
        </w:rPr>
        <w:t xml:space="preserve">La verificación biométrica de voz mediante embeddings de locutor permitirá que el asistente obedezca únicamente a las personas autorizadas, rechazando comandos de voces no registradas en al menos la mayoría de los intentos.</w:t>
      </w:r>
    </w:p>
    <w:p>
      <w:pPr>
        <w:spacing w:after="120" w:line="276"/>
        <w:jc w:val="both"/>
      </w:pPr>
      <w:r>
        <w:rPr>
          <w:b/>
          <w:bCs/>
          <w:sz w:val="22"/>
          <w:szCs w:val="22"/>
        </w:rPr>
        <w:t xml:space="preserve">Hipótesis 3: </w:t>
      </w:r>
      <w:r>
        <w:rPr>
          <w:sz w:val="22"/>
          <w:szCs w:val="22"/>
        </w:rPr>
        <w:t xml:space="preserve">La detección de somnolencia basada en el Eye Aspect Ratio permitirá disparar una alerta en menos de 2 segundos desde que el usuario cierra los ojos de forma sostenida, a tiempo para prevenir un microsueño prolongado.</w:t>
      </w:r>
    </w:p>
    <w:p>
      <w:pPr>
        <w:spacing w:after="120" w:line="276"/>
        <w:jc w:val="both"/>
      </w:pPr>
      <w:r>
        <w:rPr>
          <w:b/>
          <w:bCs/>
          <w:sz w:val="22"/>
          <w:szCs w:val="22"/>
        </w:rPr>
        <w:t xml:space="preserve">Hipótesis 4: </w:t>
      </w:r>
      <w:r>
        <w:rPr>
          <w:sz w:val="22"/>
          <w:szCs w:val="22"/>
        </w:rPr>
        <w:t xml:space="preserve">La alerta física combinada (buzzer + destello de luz mediante Arduino) será más eficaz para despertar al usuario que una notificación exclusivamente visual en la pantalla de la computadora.</w:t>
      </w:r>
    </w:p>
    <w:p>
      <w:pPr>
        <w:pStyle w:val="Heading1"/>
        <w:spacing w:after="140" w:before="320"/>
      </w:pPr>
      <w:r>
        <w:rPr>
          <w:b/>
          <w:bCs/>
          <w:color w:val="2E5395"/>
          <w:sz w:val="30"/>
          <w:szCs w:val="30"/>
        </w:rPr>
        <w:t xml:space="preserve">4. Definición de Objetivos Generales y Específicos</w:t>
      </w:r>
    </w:p>
    <w:p>
      <w:pPr>
        <w:pStyle w:val="Heading2"/>
        <w:spacing w:after="100" w:before="200"/>
      </w:pPr>
      <w:r>
        <w:rPr>
          <w:b/>
          <w:bCs/>
          <w:color w:val="444444"/>
          <w:sz w:val="26"/>
          <w:szCs w:val="26"/>
        </w:rPr>
        <w:t xml:space="preserve">Objetivo General</w:t>
      </w:r>
    </w:p>
    <w:p>
      <w:pPr>
        <w:spacing w:after="120" w:line="276"/>
        <w:jc w:val="both"/>
      </w:pPr>
      <w:r>
        <w:rPr>
          <w:sz w:val="22"/>
          <w:szCs w:val="22"/>
        </w:rPr>
        <w:t xml:space="preserve">Desarrollar un sistema integrado de visión por computadora y biometría, de bajo costo y en tiempo real, que identifique a personas autorizadas, distinga a los desconocidos y prevenga accidentes por somnolencia mediante alertas físicas gestionadas con Arduino.</w:t>
      </w:r>
    </w:p>
    <w:p>
      <w:pPr>
        <w:pStyle w:val="Heading2"/>
        <w:spacing w:after="100" w:before="200"/>
      </w:pPr>
      <w:r>
        <w:rPr>
          <w:b/>
          <w:bCs/>
          <w:color w:val="444444"/>
          <w:sz w:val="26"/>
          <w:szCs w:val="26"/>
        </w:rPr>
        <w:t xml:space="preserve">Objetivos Específicos</w:t>
      </w:r>
    </w:p>
    <w:p>
      <w:pPr>
        <w:pStyle w:val="ListParagraph"/>
        <w:numPr>
          <w:ilvl w:val="0"/>
          <w:numId w:val="3"/>
        </w:numPr>
        <w:spacing w:after="80" w:line="276"/>
        <w:jc w:val="both"/>
      </w:pPr>
      <w:r>
        <w:rPr>
          <w:sz w:val="22"/>
          <w:szCs w:val="22"/>
        </w:rPr>
        <w:t xml:space="preserve">Implementar un módulo de reconocimiento facial de conjunto abierto mediante embeddings, capaz de identificar a las personas registradas y responder “desconocido” ante rostros no enrolados.</w:t>
      </w:r>
    </w:p>
    <w:p>
      <w:pPr>
        <w:pStyle w:val="ListParagraph"/>
        <w:numPr>
          <w:ilvl w:val="0"/>
          <w:numId w:val="3"/>
        </w:numPr>
        <w:spacing w:after="80" w:line="276"/>
        <w:jc w:val="both"/>
      </w:pPr>
      <w:r>
        <w:rPr>
          <w:sz w:val="22"/>
          <w:szCs w:val="22"/>
        </w:rPr>
        <w:t xml:space="preserve">Desarrollar un asistente de oficina por voz que gestione recordatorios de reuniones y responda por síntesis de voz, verificando previamente la identidad del hablante.</w:t>
      </w:r>
    </w:p>
    <w:p>
      <w:pPr>
        <w:pStyle w:val="ListParagraph"/>
        <w:numPr>
          <w:ilvl w:val="0"/>
          <w:numId w:val="3"/>
        </w:numPr>
        <w:spacing w:after="80" w:line="276"/>
        <w:jc w:val="both"/>
      </w:pPr>
      <w:r>
        <w:rPr>
          <w:sz w:val="22"/>
          <w:szCs w:val="22"/>
        </w:rPr>
        <w:t xml:space="preserve">Construir un detector de somnolencia en tiempo real basado en la apertura ocular (EAR) usando la malla facial de MediaPipe.</w:t>
      </w:r>
    </w:p>
    <w:p>
      <w:pPr>
        <w:pStyle w:val="ListParagraph"/>
        <w:numPr>
          <w:ilvl w:val="0"/>
          <w:numId w:val="3"/>
        </w:numPr>
        <w:spacing w:after="80" w:line="276"/>
        <w:jc w:val="both"/>
      </w:pPr>
      <w:r>
        <w:rPr>
          <w:sz w:val="22"/>
          <w:szCs w:val="22"/>
        </w:rPr>
        <w:t xml:space="preserve">Integrar una placa Arduino que ejecute acciones físicas (LEDs, audio, buzzer y destello de luz) en respuesta al reconocimiento de personas y a la detección de somnolencia.</w:t>
      </w:r>
    </w:p>
    <w:p>
      <w:pPr>
        <w:pStyle w:val="ListParagraph"/>
        <w:numPr>
          <w:ilvl w:val="0"/>
          <w:numId w:val="3"/>
        </w:numPr>
        <w:spacing w:after="80" w:line="276"/>
        <w:jc w:val="both"/>
      </w:pPr>
      <w:r>
        <w:rPr>
          <w:sz w:val="22"/>
          <w:szCs w:val="22"/>
        </w:rPr>
        <w:t xml:space="preserve">Calibrar y validar los umbrales de decisión (rostro, voz y ojos) mediante pruebas en tiempo real para maximizar los aciertos y minimizar los falsos positivos.</w:t>
      </w:r>
    </w:p>
    <w:p>
      <w:pPr>
        <w:pStyle w:val="Heading1"/>
        <w:spacing w:after="140" w:before="320"/>
      </w:pPr>
      <w:r>
        <w:rPr>
          <w:b/>
          <w:bCs/>
          <w:color w:val="2E5395"/>
          <w:sz w:val="30"/>
          <w:szCs w:val="30"/>
        </w:rPr>
        <w:t xml:space="preserve">5. Marco Contextual del Proyecto</w:t>
      </w:r>
    </w:p>
    <w:p>
      <w:pPr>
        <w:pStyle w:val="Heading2"/>
        <w:spacing w:after="100" w:before="200"/>
      </w:pPr>
      <w:r>
        <w:rPr>
          <w:b/>
          <w:bCs/>
          <w:color w:val="444444"/>
          <w:sz w:val="26"/>
          <w:szCs w:val="26"/>
        </w:rPr>
        <w:t xml:space="preserve">Ampliación del planteamiento contextual del problema</w:t>
      </w:r>
    </w:p>
    <w:p>
      <w:pPr>
        <w:spacing w:after="120" w:line="276"/>
        <w:jc w:val="both"/>
      </w:pPr>
      <w:r>
        <w:rPr>
          <w:sz w:val="22"/>
          <w:szCs w:val="22"/>
        </w:rPr>
        <w:t xml:space="preserve">La seguridad de las personas —tanto en la vía pública como en entornos laborales y organizacionales— depende cada vez más de sistemas capaces de percibir y reaccionar en tiempo real. En el caso de la conducción, la somnolencia es un factor de riesgo silencioso: el conductor rara vez es consciente del momento en que se duerme, y un microsueño de pocos segundos a alta velocidad puede ser fatal. En el ámbito organizacional, la identificación confiable de personas es la base de cualquier control de acceso o automatización personalizada. Ambos problemas comparten una misma base tecnológica: la visión por computadora y la biometría aplicadas en tiempo real.</w:t>
      </w:r>
    </w:p>
    <w:p>
      <w:pPr>
        <w:pStyle w:val="Heading2"/>
        <w:spacing w:after="100" w:before="200"/>
      </w:pPr>
      <w:r>
        <w:rPr>
          <w:b/>
          <w:bCs/>
          <w:color w:val="444444"/>
          <w:sz w:val="26"/>
          <w:szCs w:val="26"/>
        </w:rPr>
        <w:t xml:space="preserve">Revisión del estado del arte</w:t>
      </w:r>
    </w:p>
    <w:p>
      <w:pPr>
        <w:spacing w:after="120" w:line="276"/>
        <w:jc w:val="both"/>
      </w:pPr>
      <w:r>
        <w:rPr>
          <w:sz w:val="22"/>
          <w:szCs w:val="22"/>
        </w:rPr>
        <w:t xml:space="preserve">La literatura en visión por computadora y aprendizaje profundo muestra una evolución clara desde los detectores clásicos (Haar Cascades de Viola-Jones) hacia arquitecturas de aprendizaje profundo. Para el reconocimiento facial, los enfoques modernos abandonan la clasificación cerrada en favor de la </w:t>
      </w:r>
      <w:r>
        <w:rPr>
          <w:b/>
          <w:bCs/>
          <w:sz w:val="22"/>
          <w:szCs w:val="22"/>
        </w:rPr>
        <w:t xml:space="preserve">verificación por embeddings</w:t>
      </w:r>
      <w:r>
        <w:rPr>
          <w:sz w:val="22"/>
          <w:szCs w:val="22"/>
        </w:rPr>
        <w:t xml:space="preserve"> (FaceNet, ArcFace), que proyectan cada rostro en un espacio vectorial donde la identidad se resuelve por distancia, habilitando el reconocimiento de conjunto abierto. De forma análoga, la identificación de locutor emplea embeddings de voz (d-vectors). Para el monitoreo de fatiga, el </w:t>
      </w:r>
      <w:r>
        <w:rPr>
          <w:b/>
          <w:bCs/>
          <w:sz w:val="22"/>
          <w:szCs w:val="22"/>
        </w:rPr>
        <w:t xml:space="preserve">Eye Aspect Ratio</w:t>
      </w:r>
      <w:r>
        <w:rPr>
          <w:sz w:val="22"/>
          <w:szCs w:val="22"/>
        </w:rPr>
        <w:t xml:space="preserve"> propuesto por Soukupová y Čech se ha consolidado como un indicador robusto y computacionalmente liviano del cierre ocular. No obstante, gran parte de estos trabajos se centran en un único problema y en entornos de laboratorio; son escasas las soluciones que integran identificación, verificación de voz y prevención de somnolencia en un sistema unificado, accesible y con actuación física inmediata.</w:t>
      </w:r>
    </w:p>
    <w:p>
      <w:pPr>
        <w:pStyle w:val="Heading2"/>
        <w:spacing w:after="100" w:before="200"/>
      </w:pPr>
      <w:r>
        <w:rPr>
          <w:b/>
          <w:bCs/>
          <w:color w:val="444444"/>
          <w:sz w:val="26"/>
          <w:szCs w:val="26"/>
        </w:rPr>
        <w:t xml:space="preserve">Justificación del proyecto</w:t>
      </w:r>
    </w:p>
    <w:p>
      <w:pPr>
        <w:spacing w:after="120" w:line="276"/>
        <w:jc w:val="both"/>
      </w:pPr>
      <w:r>
        <w:rPr>
          <w:sz w:val="22"/>
          <w:szCs w:val="22"/>
        </w:rPr>
        <w:t xml:space="preserve">Este proyecto es relevante porque aborda dos necesidades de alto impacto social —la prevención de accidentes por fatiga y la identificación segura de personas— con herramientas de </w:t>
      </w:r>
      <w:r>
        <w:rPr>
          <w:b/>
          <w:bCs/>
          <w:sz w:val="22"/>
          <w:szCs w:val="22"/>
        </w:rPr>
        <w:t xml:space="preserve">bajo costo y código abierto</w:t>
      </w:r>
      <w:r>
        <w:rPr>
          <w:sz w:val="22"/>
          <w:szCs w:val="22"/>
        </w:rPr>
        <w:t xml:space="preserve"> (una webcam, un micrófono y una placa Arduino), lo que lo hace replicable por pequeñas organizaciones, flotas de transporte, talleres o instituciones educativas sin grandes inversiones. Desde lo tecnológico, integra técnicas actuales de aprendizaje profundo (embeddings de rostro y voz) con electrónica física, demostrando un flujo completo desde la percepción hasta la acción. Desde lo social, una herramienta capaz de despertar a un conductor somnoliento o de restringir accesos a personas no autorizadas tiene un valor directo en la protección de la vida y los bienes de las personas.</w:t>
      </w:r>
    </w:p>
    <w:p>
      <w:pPr>
        <w:pStyle w:val="Heading1"/>
        <w:spacing w:after="140" w:before="320"/>
      </w:pPr>
      <w:r>
        <w:rPr>
          <w:b/>
          <w:bCs/>
          <w:color w:val="2E5395"/>
          <w:sz w:val="30"/>
          <w:szCs w:val="30"/>
        </w:rPr>
        <w:t xml:space="preserve">Anexo: Tecnologías del Proyecto</w:t>
      </w:r>
    </w:p>
    <w:p>
      <w:pPr>
        <w:spacing w:after="120" w:line="276"/>
        <w:jc w:val="both"/>
      </w:pPr>
      <w:r>
        <w:rPr>
          <w:sz w:val="22"/>
          <w:szCs w:val="22"/>
        </w:rPr>
        <w:t xml:space="preserve">El sistema se implementó en Python (con dos entornos virtuales para separar dependencias) y lenguaje Arduino (C/C++) para el microcontrolador. La comunicación entre la computadora y la placa se realiza por puerto serie.</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3200"/>
        <w:gridCol w:w="6040"/>
      </w:tblGrid>
      <w:tr>
        <w:tc>
          <w:tcPr>
            <w:tcW w:type="dxa" w:w="3200"/>
            <w:shd w:fill="2E5395" w:color="auto" w:val="clear"/>
            <w:tcMar>
              <w:top w:type="dxa" w:w="60"/>
              <w:left w:type="dxa" w:w="100"/>
              <w:bottom w:type="dxa" w:w="60"/>
              <w:right w:type="dxa" w:w="100"/>
            </w:tcMar>
          </w:tcPr>
          <w:p>
            <w:r>
              <w:rPr>
                <w:b/>
                <w:bCs/>
                <w:color w:val="FFFFFF"/>
                <w:sz w:val="20"/>
                <w:szCs w:val="20"/>
              </w:rPr>
              <w:t xml:space="preserve">Módulo del sistema</w:t>
            </w:r>
          </w:p>
        </w:tc>
        <w:tc>
          <w:tcPr>
            <w:tcW w:type="dxa" w:w="6040"/>
            <w:shd w:fill="2E5395" w:color="auto" w:val="clear"/>
            <w:tcMar>
              <w:top w:type="dxa" w:w="60"/>
              <w:left w:type="dxa" w:w="100"/>
              <w:bottom w:type="dxa" w:w="60"/>
              <w:right w:type="dxa" w:w="100"/>
            </w:tcMar>
          </w:tcPr>
          <w:p>
            <w:r>
              <w:rPr>
                <w:b/>
                <w:bCs/>
                <w:color w:val="FFFFFF"/>
                <w:sz w:val="20"/>
                <w:szCs w:val="20"/>
              </w:rPr>
              <w:t xml:space="preserve">Tecnologías utilizadas</w:t>
            </w:r>
          </w:p>
        </w:tc>
      </w:tr>
      <w:tr>
        <w:tc>
          <w:tcPr>
            <w:tcW w:type="dxa" w:w="3200"/>
            <w:shd w:fill="EAF0F8" w:color="auto" w:val="clear"/>
            <w:tcMar>
              <w:top w:type="dxa" w:w="60"/>
              <w:left w:type="dxa" w:w="100"/>
              <w:bottom w:type="dxa" w:w="60"/>
              <w:right w:type="dxa" w:w="100"/>
            </w:tcMar>
          </w:tcPr>
          <w:p>
            <w:r>
              <w:rPr>
                <w:b/>
                <w:bCs/>
                <w:color w:val="FFFFFF"/>
                <w:sz w:val="20"/>
                <w:szCs w:val="20"/>
              </w:rPr>
              <w:t xml:space="preserve">Reconocimiento facial</w:t>
            </w:r>
          </w:p>
        </w:tc>
        <w:tc>
          <w:tcPr>
            <w:tcW w:type="dxa" w:w="6040"/>
            <w:tcMar>
              <w:top w:type="dxa" w:w="60"/>
              <w:left w:type="dxa" w:w="100"/>
              <w:bottom w:type="dxa" w:w="60"/>
              <w:right w:type="dxa" w:w="100"/>
            </w:tcMar>
          </w:tcPr>
          <w:p>
            <w:r>
              <w:rPr>
                <w:b w:val="false"/>
                <w:bCs w:val="false"/>
                <w:color w:val="000000"/>
                <w:sz w:val="20"/>
                <w:szCs w:val="20"/>
              </w:rPr>
              <w:t xml:space="preserve">OpenCV · DeepFace (Facenet512) · embeddings · distancia coseno</w:t>
            </w:r>
          </w:p>
        </w:tc>
      </w:tr>
      <w:tr>
        <w:tc>
          <w:tcPr>
            <w:tcW w:type="dxa" w:w="3200"/>
            <w:shd w:fill="EAF0F8" w:color="auto" w:val="clear"/>
            <w:tcMar>
              <w:top w:type="dxa" w:w="60"/>
              <w:left w:type="dxa" w:w="100"/>
              <w:bottom w:type="dxa" w:w="60"/>
              <w:right w:type="dxa" w:w="100"/>
            </w:tcMar>
          </w:tcPr>
          <w:p>
            <w:r>
              <w:rPr>
                <w:b/>
                <w:bCs/>
                <w:color w:val="FFFFFF"/>
                <w:sz w:val="20"/>
                <w:szCs w:val="20"/>
              </w:rPr>
              <w:t xml:space="preserve">Identificación de voz</w:t>
            </w:r>
          </w:p>
        </w:tc>
        <w:tc>
          <w:tcPr>
            <w:tcW w:type="dxa" w:w="6040"/>
            <w:tcMar>
              <w:top w:type="dxa" w:w="60"/>
              <w:left w:type="dxa" w:w="100"/>
              <w:bottom w:type="dxa" w:w="60"/>
              <w:right w:type="dxa" w:w="100"/>
            </w:tcMar>
          </w:tcPr>
          <w:p>
            <w:r>
              <w:rPr>
                <w:b w:val="false"/>
                <w:bCs w:val="false"/>
                <w:color w:val="000000"/>
                <w:sz w:val="20"/>
                <w:szCs w:val="20"/>
              </w:rPr>
              <w:t xml:space="preserve">Resemblyzer · PyTorch · embeddings de locutor</w:t>
            </w:r>
          </w:p>
        </w:tc>
      </w:tr>
      <w:tr>
        <w:tc>
          <w:tcPr>
            <w:tcW w:type="dxa" w:w="3200"/>
            <w:shd w:fill="EAF0F8" w:color="auto" w:val="clear"/>
            <w:tcMar>
              <w:top w:type="dxa" w:w="60"/>
              <w:left w:type="dxa" w:w="100"/>
              <w:bottom w:type="dxa" w:w="60"/>
              <w:right w:type="dxa" w:w="100"/>
            </w:tcMar>
          </w:tcPr>
          <w:p>
            <w:r>
              <w:rPr>
                <w:b/>
                <w:bCs/>
                <w:color w:val="FFFFFF"/>
                <w:sz w:val="20"/>
                <w:szCs w:val="20"/>
              </w:rPr>
              <w:t xml:space="preserve">Asistente de oficina</w:t>
            </w:r>
          </w:p>
        </w:tc>
        <w:tc>
          <w:tcPr>
            <w:tcW w:type="dxa" w:w="6040"/>
            <w:tcMar>
              <w:top w:type="dxa" w:w="60"/>
              <w:left w:type="dxa" w:w="100"/>
              <w:bottom w:type="dxa" w:w="60"/>
              <w:right w:type="dxa" w:w="100"/>
            </w:tcMar>
          </w:tcPr>
          <w:p>
            <w:r>
              <w:rPr>
                <w:b w:val="false"/>
                <w:bCs w:val="false"/>
                <w:color w:val="000000"/>
                <w:sz w:val="20"/>
                <w:szCs w:val="20"/>
              </w:rPr>
              <w:t xml:space="preserve">SpeechRecognition (STT) · pyttsx3 (TTS) · dateparser</w:t>
            </w:r>
          </w:p>
        </w:tc>
      </w:tr>
      <w:tr>
        <w:tc>
          <w:tcPr>
            <w:tcW w:type="dxa" w:w="3200"/>
            <w:shd w:fill="EAF0F8" w:color="auto" w:val="clear"/>
            <w:tcMar>
              <w:top w:type="dxa" w:w="60"/>
              <w:left w:type="dxa" w:w="100"/>
              <w:bottom w:type="dxa" w:w="60"/>
              <w:right w:type="dxa" w:w="100"/>
            </w:tcMar>
          </w:tcPr>
          <w:p>
            <w:r>
              <w:rPr>
                <w:b/>
                <w:bCs/>
                <w:color w:val="FFFFFF"/>
                <w:sz w:val="20"/>
                <w:szCs w:val="20"/>
              </w:rPr>
              <w:t xml:space="preserve">Detección de somnolencia</w:t>
            </w:r>
          </w:p>
        </w:tc>
        <w:tc>
          <w:tcPr>
            <w:tcW w:type="dxa" w:w="6040"/>
            <w:tcMar>
              <w:top w:type="dxa" w:w="60"/>
              <w:left w:type="dxa" w:w="100"/>
              <w:bottom w:type="dxa" w:w="60"/>
              <w:right w:type="dxa" w:w="100"/>
            </w:tcMar>
          </w:tcPr>
          <w:p>
            <w:r>
              <w:rPr>
                <w:b w:val="false"/>
                <w:bCs w:val="false"/>
                <w:color w:val="000000"/>
                <w:sz w:val="20"/>
                <w:szCs w:val="20"/>
              </w:rPr>
              <w:t xml:space="preserve">MediaPipe Face Mesh · Eye Aspect Ratio (EAR) · OpenCV</w:t>
            </w:r>
          </w:p>
        </w:tc>
      </w:tr>
      <w:tr>
        <w:tc>
          <w:tcPr>
            <w:tcW w:type="dxa" w:w="3200"/>
            <w:shd w:fill="EAF0F8" w:color="auto" w:val="clear"/>
            <w:tcMar>
              <w:top w:type="dxa" w:w="60"/>
              <w:left w:type="dxa" w:w="100"/>
              <w:bottom w:type="dxa" w:w="60"/>
              <w:right w:type="dxa" w:w="100"/>
            </w:tcMar>
          </w:tcPr>
          <w:p>
            <w:r>
              <w:rPr>
                <w:b/>
                <w:bCs/>
                <w:color w:val="FFFFFF"/>
                <w:sz w:val="20"/>
                <w:szCs w:val="20"/>
              </w:rPr>
              <w:t xml:space="preserve">Actuación física</w:t>
            </w:r>
          </w:p>
        </w:tc>
        <w:tc>
          <w:tcPr>
            <w:tcW w:type="dxa" w:w="6040"/>
            <w:tcMar>
              <w:top w:type="dxa" w:w="60"/>
              <w:left w:type="dxa" w:w="100"/>
              <w:bottom w:type="dxa" w:w="60"/>
              <w:right w:type="dxa" w:w="100"/>
            </w:tcMar>
          </w:tcPr>
          <w:p>
            <w:r>
              <w:rPr>
                <w:b w:val="false"/>
                <w:bCs w:val="false"/>
                <w:color w:val="000000"/>
                <w:sz w:val="20"/>
                <w:szCs w:val="20"/>
              </w:rPr>
              <w:t xml:space="preserve">Arduino UNO · comunicación serial (pyserial) · LEDs, buzzer, destello</w:t>
            </w:r>
          </w:p>
        </w:tc>
      </w:tr>
    </w:tbl>
    <w:p>
      <w:pPr>
        <w:spacing w:before="240"/>
        <w:jc w:val="center"/>
      </w:pPr>
      <w:r>
        <w:rPr>
          <w:i/>
          <w:iCs/>
          <w:color w:val="444444"/>
          <w:sz w:val="18"/>
          <w:szCs w:val="18"/>
        </w:rPr>
        <w:t xml:space="preserve">Documento generado como Planteamiento del Proyecto — Proyecto Integrador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2026-09-07T13:53:21.369Z</dcterms:created>
  <dcterms:modified xsi:type="dcterms:W3CDTF">2026-09-07T13:53:21.370Z</dcterms:modified>
</cp:coreProperties>
</file>

<file path=docProps/custom.xml><?xml version="1.0" encoding="utf-8"?>
<Properties xmlns="http://schemas.openxmlformats.org/officeDocument/2006/custom-properties" xmlns:vt="http://schemas.openxmlformats.org/officeDocument/2006/docPropsVTypes"/>
</file>