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375"/>
        <w:tblLayout w:type="fixed"/>
        <w:tblLook w:firstRow="1" w:lastRow="1" w:firstColumn="0" w:lastColumn="0" w:noHBand="0" w:noVBand="0" w:val="0020"/>
      </w:tblPr>
      <w:tblGrid>
        <w:gridCol w:w="528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/>
        </w:tc>
      </w:tr>
      <w:tr>
        <w:tc>
          <w:tcPr/>
          <w:p>
            <w:pPr>
              <w:pStyle w:val="Compact"/>
            </w:pPr>
            <w:r>
              <w:t xml:space="preserve">period_relevance = -5 × has_disability_period</w:t>
            </w:r>
          </w:p>
        </w:tc>
        <w:tc>
          <w:tcPr/>
          <w:p>
            <w:pPr>
              <w:pStyle w:val="Compact"/>
            </w:pPr>
            <w:r>
              <w:t xml:space="preserve">5020.673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(4659.961)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period_relevance = -4 × has_disability_period</w:t>
            </w:r>
          </w:p>
        </w:tc>
        <w:tc>
          <w:tcPr/>
          <w:p>
            <w:pPr>
              <w:pStyle w:val="Compact"/>
            </w:pPr>
            <w:r>
              <w:t xml:space="preserve">437.918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(4577.347)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period_relevance = -3 × has_disability_period</w:t>
            </w:r>
          </w:p>
        </w:tc>
        <w:tc>
          <w:tcPr/>
          <w:p>
            <w:pPr>
              <w:pStyle w:val="Compact"/>
            </w:pPr>
            <w:r>
              <w:t xml:space="preserve">-1332.546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(4031.563)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period_relevance = -2 × has_disability_period</w:t>
            </w:r>
          </w:p>
        </w:tc>
        <w:tc>
          <w:tcPr/>
          <w:p>
            <w:pPr>
              <w:pStyle w:val="Compact"/>
            </w:pPr>
            <w:r>
              <w:t xml:space="preserve">-5899.068*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(2606.375)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period_relevance = 0 × has_disability_period</w:t>
            </w:r>
          </w:p>
        </w:tc>
        <w:tc>
          <w:tcPr/>
          <w:p>
            <w:pPr>
              <w:pStyle w:val="Compact"/>
            </w:pPr>
            <w:r>
              <w:t xml:space="preserve">-5158.921+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(3073.242)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period_relevance = 1 × has_disability_period</w:t>
            </w:r>
          </w:p>
        </w:tc>
        <w:tc>
          <w:tcPr/>
          <w:p>
            <w:pPr>
              <w:pStyle w:val="Compact"/>
            </w:pPr>
            <w:r>
              <w:t xml:space="preserve">-11248.263**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(4080.274)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period_relevance = 2 × has_disability_period</w:t>
            </w:r>
          </w:p>
        </w:tc>
        <w:tc>
          <w:tcPr/>
          <w:p>
            <w:pPr>
              <w:pStyle w:val="Compact"/>
            </w:pPr>
            <w:r>
              <w:t xml:space="preserve">-9323.438*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(3827.022)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period_relevance = 3 × has_disability_period</w:t>
            </w:r>
          </w:p>
        </w:tc>
        <w:tc>
          <w:tcPr/>
          <w:p>
            <w:pPr>
              <w:pStyle w:val="Compact"/>
            </w:pPr>
            <w:r>
              <w:t xml:space="preserve">-5605.689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(5201.050)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period_relevance = 4 × has_disability_period</w:t>
            </w:r>
          </w:p>
        </w:tc>
        <w:tc>
          <w:tcPr/>
          <w:p>
            <w:pPr>
              <w:pStyle w:val="Compact"/>
            </w:pPr>
            <w:r>
              <w:t xml:space="preserve">-9323.863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(8442.713)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9431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0.572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212943.4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224543.5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16295.08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idind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year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2026-05-06T15:45:10Z</dcterms:created>
  <dcterms:modified xsi:type="dcterms:W3CDTF">2026-05-06T15:45:10Z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