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/>
          <w:i w:val="0"/>
          <w:sz w:val="28"/>
        </w:rPr>
        <w:t>АЭРОКОСМИЧЕСКОГО ПРИБОРОСТРОЕНИЯ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 5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«Инноватики и интегрированных систем качества»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ПРАКТИЧЕСКАЯ РАБОТА № 6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Идентификация элементов</w:t>
      </w:r>
      <w:r>
        <w:br/>
      </w:r>
      <w:r>
        <w:rPr>
          <w:rFonts w:ascii="Times New Roman" w:hAnsi="Times New Roman" w:cs="Times New Roman"/>
          <w:b/>
          <w:i w:val="0"/>
          <w:sz w:val="32"/>
        </w:rPr>
        <w:t>математической модели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/>
          <w:sz w:val="28"/>
        </w:rPr>
        <w:t>по дисциплине «Теория систем и управление</w:t>
      </w:r>
      <w:r>
        <w:br/>
      </w:r>
      <w:r>
        <w:rPr>
          <w:rFonts w:ascii="Times New Roman" w:hAnsi="Times New Roman" w:cs="Times New Roman"/>
          <w:b w:val="0"/>
          <w:i/>
          <w:sz w:val="28"/>
        </w:rPr>
        <w:t>технологическими изменениями»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студент гр. М558М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Рослов Д.С.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Щеников Я.А.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Получить навыки идентификации элементов математических моделей процессов и систем применительно к задаче собственного диссертационного исследования.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ИДЕНТИФИКАЦИЯ ЭЛЕМЕНТОВ МАТЕМАТИЧЕСКОЙ МОДЕЛИ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Проблема (формулировка заказчика). </w:t>
      </w:r>
      <w:r>
        <w:rPr>
          <w:rFonts w:ascii="Times New Roman" w:hAnsi="Times New Roman" w:cs="Times New Roman"/>
          <w:b w:val="0"/>
          <w:i w:val="0"/>
          <w:sz w:val="28"/>
        </w:rPr>
        <w:t>Современные IT-компании активно внедряют технологии искусственного интеллекта в свои продукты и внутренние процессы. Однако решения о внедрении принимаются преимущественно на основе субъективных экспертных оценок без системного учёта технологических, организационных, кадровых, финансовых и регуляторных рисков. Это приводит к срыву сроков проектов, перерасходу бюджета, утечкам данных и репутационным потерям. Заказчик — руководство IT-компании — нуждается в инструменте, который позволил бы количественно оценивать совокупный риск внедрения той или иной ИИ-технологии и формировать обоснованную рекомендацию о целесообразности её внедрения.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Тема диссертационной работы. </w:t>
      </w:r>
      <w:r>
        <w:rPr>
          <w:rFonts w:ascii="Times New Roman" w:hAnsi="Times New Roman" w:cs="Times New Roman"/>
          <w:b w:val="0"/>
          <w:i w:val="0"/>
          <w:sz w:val="28"/>
        </w:rPr>
        <w:t>Разработка системы поддержки принятия решений по оценке рисков внедрения технологий искусственного интеллекта в IT-компании на основе нечёткой логики.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Цель диссертационной работы. </w:t>
      </w:r>
      <w:r>
        <w:rPr>
          <w:rFonts w:ascii="Times New Roman" w:hAnsi="Times New Roman" w:cs="Times New Roman"/>
          <w:b w:val="0"/>
          <w:i w:val="0"/>
          <w:sz w:val="28"/>
        </w:rPr>
        <w:t>Повысить обоснованность управленческих решений о внедрении технологий искусственного интеллекта в IT-компании за счёт разработки системы поддержки принятия решений, обеспечивающей количественную оценку интегрального уровня риска. Цель измерима: ожидается повышение точности прогноза успешности внедрения ИИ-технологий с базового уровня (около 60 % по ретроспективным данным компании) до значения не менее 85 %, а также снижение доли проектов с превышением бюджета более чем на 20 % с 35 до 15 %.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Выход математической модели. </w:t>
      </w:r>
      <w:r>
        <w:rPr>
          <w:rFonts w:ascii="Times New Roman" w:hAnsi="Times New Roman" w:cs="Times New Roman"/>
          <w:b w:val="0"/>
          <w:i w:val="0"/>
          <w:sz w:val="28"/>
        </w:rPr>
        <w:t>Интегральный показатель риска R ∈ [0; 100] и соответствующая ему лингвистическая категория уровня риска (низкий, приемлемый, повышенный, высокий, критический), а также рекомендация СППР: «внедрять», «внедрять с компенсирующими мероприятиями», «отложить», «отказаться от внедрения». Выход представляет собой количественное выражение цели исследования.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Вход математической модели. </w:t>
      </w:r>
      <w:r>
        <w:rPr>
          <w:rFonts w:ascii="Times New Roman" w:hAnsi="Times New Roman" w:cs="Times New Roman"/>
          <w:b w:val="0"/>
          <w:i w:val="0"/>
          <w:sz w:val="28"/>
        </w:rPr>
        <w:t>Совокупность исходных данных по конкретному проекту внедрения ИИ-технологии: матрица экспертных оценок 9 идентифицированных рисков (технологических, организационных, кадровых, финансовых, регуляторных) по трём шкалам — вероятность возникновения, тяжесть последствий и вероятность обнаружения (значения от 1 до 10); статистические показатели компании (бюджет проекта, численность вовлечённого персонала, квалификация команды, наличие нормативной базы); качественные характеристики внедряемой технологии (тип ИИ-модели, степень зрелости, требования к данным). Часть входных данных носит числовой характер, часть — нечисловой (экспертные суждения, категории технологий).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Математический аппарат. </w:t>
      </w:r>
      <w:r>
        <w:rPr>
          <w:rFonts w:ascii="Times New Roman" w:hAnsi="Times New Roman" w:cs="Times New Roman"/>
          <w:b w:val="0"/>
          <w:i w:val="0"/>
          <w:sz w:val="28"/>
        </w:rPr>
        <w:t>Поскольку разработка модели с одним математическим аппаратом, удовлетворяющей всем требованиям задачи, не представляется возможной, в диссертационной работе предлагается гибридная математическая модель с тремя аппаратами, применяемыми последовательно: 1) модифицированный FMEA-анализ — идентифицирует риски, агрегирует экспертные оценки и формирует ранжированный вектор приоритетных чисел риска (RPN); 2) нечёткая система принятия решений типа Мамдани — преобразует ранжированный вектор и качественные характеристики проекта в нечёткое множество уровней риска по базе из не менее чем 27 продукционных правил; 3) дефаззификация методом центра тяжести — переводит результат нечёткого вывода в чёткое значение интегрального показателя R ∈ [0; 100] и соответствующую категорию риска. Выбор аппаратов соответствует таблице 6.2 методических указаний: для входа смешанного типа (числовой вектор + нечисловые данные) и числового выхода обоснованным является применение нечёткой системы принятия решений в сочетании с экспертными методами.</w:t>
      </w:r>
    </w:p>
    <w:p>
      <w:pPr>
        <w:spacing w:after="60" w:before="12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Структура гибридной математической модели СППР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Вход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Аппарат 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Аппарат 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Аппарат 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Выход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Экспертные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оценки рисков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(матрица),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показатели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компании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FMEA-анализ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(идентификация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 ранжирование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рисков)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Нечёткая система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принятия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решений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(Mamdani)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Дефаззификация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(центр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тяжести)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Интегральный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уровень риска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(0–100) и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рекомендация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Верификация математической модели. </w:t>
      </w:r>
      <w:r>
        <w:rPr>
          <w:rFonts w:ascii="Times New Roman" w:hAnsi="Times New Roman" w:cs="Times New Roman"/>
          <w:b w:val="0"/>
          <w:i w:val="0"/>
          <w:sz w:val="28"/>
        </w:rPr>
        <w:t>Верификация выполняется на ретроспективных данных IT-компании. Из архива выбираются не менее 30 завершённых проектов внедрения ИИ-технологий за последние 3–5 лет с известными фактическими результатами (успешно / частично успешно / неуспешно, по совокупности критериев — соблюдение сроков, бюджета, целевых показателей качества). По каждому проекту восстанавливаются входные данные модели, вычисляется прогнозный интегральный показатель риска R, после чего результат сопоставляется с фактическим исходом. Для оценки качества прогноза используются метрики точности классификации (accuracy, precision, recall) и коэффициент корреляции Пирсона между прогнозным R и фактическим показателем затрат проекта. Дополнительно проводится валидация модели методом анкетирования группы из не менее 5 экспертов компании: эксперты оценивают полученные моделью рекомендации по пятибалльной шкале, итоговая средняя оценка должна составлять не менее 4,0 баллов. Имитационный эксперимент строится на сценариях типа «что-если» — исследуется реакция модели на вариации экспертных оценок в пределах ±20 % для проверки устойчивости выхода.</w:t>
      </w:r>
    </w:p>
    <w:p>
      <w:pPr>
        <w:spacing w:after="120" w:before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выполнена идентификация элементов математической модели для собственного диссертационного исследования: сформулированы проблема, тема и цель, определены вход и выход будущей модели, выбран и обоснован математический аппарат — гибридная модель из трёх последовательно применяемых аппаратов (FMEA-анализ, нечёткая система принятия решений Мамдани, дефаззификация). Определён план верификации модели, включающий ретроспективный эксперимент на архивных данных IT-компании, оценку точности классификации и валидацию методом экспертного анкетирования. Полученные результаты соответствуют требованиям закона полноты частей системы и закона энергетической проводимости: модель содержит все три обязательных элемента (вход, аппарат, выход), а сквозной поток данных от входа к выходу обеспечен преемственностью форматов между аппаратами.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