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САНКТ-ПЕТЕРБУРГСКИЙ ГОСУДАРСТВЕННЫЙ УНИВЕРСИТЕТ</w:t>
      </w:r>
      <w:r>
        <w:br/>
      </w:r>
      <w:r>
        <w:rPr>
          <w:rFonts w:ascii="Times New Roman" w:hAnsi="Times New Roman" w:cs="Times New Roman"/>
          <w:b/>
          <w:i w:val="0"/>
          <w:sz w:val="28"/>
        </w:rPr>
        <w:t>АЭРОКОСМИЧЕСКОГО ПРИБОРОСТРОЕНИЯ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№ 5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«Инноватики и интегрированных систем качества»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ОЦЕНКА ПРАКТИЧЕСКОЙ РАБОТЫ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32"/>
        </w:rPr>
        <w:t>Составление плана</w:t>
      </w:r>
      <w:r>
        <w:br/>
      </w:r>
      <w:r>
        <w:rPr>
          <w:rFonts w:ascii="Times New Roman" w:hAnsi="Times New Roman" w:cs="Times New Roman"/>
          <w:b/>
          <w:i w:val="0"/>
          <w:sz w:val="32"/>
        </w:rPr>
        <w:t>выпускной квалификационной работы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/>
          <w:sz w:val="28"/>
        </w:rPr>
        <w:t>по дисциплине «Научно-исследовательская работа»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Выполнил: студент гр. М558М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Рослов Д.С.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Преподаватель:</w:t>
      </w:r>
    </w:p>
    <w:p>
      <w:pPr>
        <w:spacing w:after="0" w:before="0" w:line="276" w:lineRule="auto"/>
        <w:jc w:val="right"/>
      </w:pPr>
      <w:r>
        <w:rPr>
          <w:rFonts w:ascii="Times New Roman" w:hAnsi="Times New Roman" w:cs="Times New Roman"/>
          <w:b w:val="0"/>
          <w:i w:val="0"/>
          <w:sz w:val="28"/>
        </w:rPr>
        <w:t>Жильникова Н.А., профессор, д.т.н., доц.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spacing w:after="120" w:before="24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 Тема выпускной квалификационной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i/>
          <w:sz w:val="28"/>
        </w:rPr>
        <w:t>«Разработка системы поддержки принятия решений по оценке рисков внедрения технологий искусственного интеллекта в IT-компании на основе нечёткой логики».</w:t>
      </w:r>
    </w:p>
    <w:p>
      <w:pPr>
        <w:spacing w:after="0" w:before="8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Тема сформулирована таким образом, чтобы максимально конкретно отразить основную идею работы: объект (риски внедрения технологий искусственного интеллекта в IT-компании), главный результат (система поддержки принятия решений) и метод (аппарат нечёткой логики).</w:t>
      </w:r>
    </w:p>
    <w:p>
      <w:pPr>
        <w:spacing w:after="120" w:before="24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 Научный руководитель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Ф. И. О.: </w:t>
      </w:r>
      <w:r>
        <w:rPr>
          <w:rFonts w:ascii="Times New Roman" w:hAnsi="Times New Roman" w:cs="Times New Roman"/>
          <w:b w:val="0"/>
          <w:i w:val="0"/>
          <w:sz w:val="28"/>
        </w:rPr>
        <w:t>Гетманова Галина Владимировна.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Должность: </w:t>
      </w:r>
      <w:r>
        <w:rPr>
          <w:rFonts w:ascii="Times New Roman" w:hAnsi="Times New Roman" w:cs="Times New Roman"/>
          <w:b w:val="0"/>
          <w:i w:val="0"/>
          <w:sz w:val="28"/>
        </w:rPr>
        <w:t>доцент кафедры № 5 «Инноватики и интегрированных систем качества» Института фундаментальной подготовки и технологических инноваций (Институт ФПТИ).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Учёная степень: </w:t>
      </w:r>
      <w:r>
        <w:rPr>
          <w:rFonts w:ascii="Times New Roman" w:hAnsi="Times New Roman" w:cs="Times New Roman"/>
          <w:b w:val="0"/>
          <w:i w:val="0"/>
          <w:sz w:val="28"/>
        </w:rPr>
        <w:t>кандидат экономических наук.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Учёное звание: </w:t>
      </w:r>
      <w:r>
        <w:rPr>
          <w:rFonts w:ascii="Times New Roman" w:hAnsi="Times New Roman" w:cs="Times New Roman"/>
          <w:b w:val="0"/>
          <w:i w:val="0"/>
          <w:sz w:val="28"/>
        </w:rPr>
        <w:t>доцент.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Контакты: </w:t>
      </w:r>
      <w:r>
        <w:rPr>
          <w:rFonts w:ascii="Times New Roman" w:hAnsi="Times New Roman" w:cs="Times New Roman"/>
          <w:b w:val="0"/>
          <w:i w:val="0"/>
          <w:sz w:val="28"/>
        </w:rPr>
        <w:t>БМ, ауд. 23-23; getmanova@guap.ru.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/>
          <w:b/>
          <w:i w:val="0"/>
          <w:sz w:val="28"/>
        </w:rPr>
        <w:t xml:space="preserve">Научные интересы: </w:t>
      </w:r>
      <w:r>
        <w:rPr>
          <w:rFonts w:ascii="Times New Roman" w:hAnsi="Times New Roman" w:cs="Times New Roman"/>
          <w:b w:val="0"/>
          <w:i w:val="0"/>
          <w:sz w:val="28"/>
        </w:rPr>
        <w:t>управленческие инновации и инновационный менеджмент; ситуационное управление качеством и инновационной деятельностью в сложных технических системах; стратегический менеджмент; методы управления проектами; организационные структуры управления; диагностика и внедрение управленческих инноваций в деятельности предприятия (тема кандидатской диссертации, 2005).</w:t>
      </w:r>
    </w:p>
    <w:p>
      <w:pPr>
        <w:spacing w:after="120" w:before="24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 Развёрнутый план ВКР</w:t>
      </w:r>
    </w:p>
    <w:p>
      <w:pPr>
        <w:spacing w:after="40" w:before="8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Введение</w:t>
      </w:r>
    </w:p>
    <w:p>
      <w:pPr>
        <w:spacing w:after="80" w:before="200" w:line="360" w:lineRule="auto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1. Теоретические основы оценки рисков внедрения технологий искусственного интеллекта в IT-компаниях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1.1. Современное состояние и тенденции развития технологий искусственного интеллекта в IT-секторе.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1.2. Классификация и характеристика рисков внедрения ИИ-технологий: технологические, организационные, финансовые, регуляторные и этические.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1.3. Обзор существующих методов и моделей оценки рисков внедрения новых технологий.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1.4. Анализ применимости аппарата нечёткой логики к задачам оценки рисков в условиях неопределённости.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1.5. Выводы по главе 1.</w:t>
      </w:r>
    </w:p>
    <w:p>
      <w:pPr>
        <w:spacing w:after="80" w:before="200" w:line="360" w:lineRule="auto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2. Анализ практики внедрения технологий искусственного интеллекта и оценки сопутствующих рисков (на примере IT-компаний)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2.1. Организационная характеристика и анализ практики внедрения ИИ-технологий в исследуемых IT-компаниях.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2.2. Идентификация и систематизация рисков ИИ-проектов на основе ретроспективного анализа архивных данных.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2.3. Сравнительный анализ применяемых методик оценки рисков и оценка их адекватности задачам IT-сектора.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2.4. Выявление пробелов в существующих подходах и обоснование требований к гибридной модели оценки рисков.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2.5. Выводы по главе 2.</w:t>
      </w:r>
    </w:p>
    <w:p>
      <w:pPr>
        <w:spacing w:after="80" w:before="200" w:line="360" w:lineRule="auto"/>
        <w:jc w:val="both"/>
      </w:pPr>
      <w:r>
        <w:rPr>
          <w:rFonts w:ascii="Times New Roman" w:hAnsi="Times New Roman" w:cs="Times New Roman"/>
          <w:b/>
          <w:i w:val="0"/>
          <w:sz w:val="28"/>
        </w:rPr>
        <w:t>Глава 3. Разработка системы поддержки принятия решений по оценке рисков внедрения ИИ-технологий на основе нечёткой логики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3.1. Разработка архитектуры гибридной СППР: модифицированный FMEA-анализ, нечёткий вывод Мамдани, дефаззификация методом центра тяжести.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3.2. Формирование лингвистических переменных, базы продукционных правил и калибровка функций принадлежности.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3.3. Программная реализация СППР и верификация модели на ретроспективных данных IT-компаний.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3.4. Технико-экономическое обоснование внедрения СППР и оценка социально-экономического эффекта.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3.5. Выводы по главе 3.</w:t>
      </w:r>
    </w:p>
    <w:p>
      <w:pPr>
        <w:spacing w:after="40" w:before="8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Заключение</w:t>
      </w:r>
    </w:p>
    <w:p>
      <w:pPr>
        <w:spacing w:after="40" w:before="8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Список использованных источников</w:t>
      </w:r>
    </w:p>
    <w:p>
      <w:pPr>
        <w:spacing w:after="40" w:before="80" w:line="360" w:lineRule="auto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Приложения</w:t>
      </w:r>
    </w:p>
    <w:p>
      <w:pPr>
        <w:spacing w:after="120" w:before="24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4. Ориентировочный календарный план выполнения ВКР</w:t>
      </w:r>
    </w:p>
    <w:p>
      <w:pPr>
        <w:spacing w:after="8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Защита ВКР запланирована на июнь 2027 г. Распределение этапов работы по семестрам приведено ниже.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Май–август 2026 г. — формирование темы, поиск и анализ литературы, патентный поиск, написание научной статьи по результатам обзора (научно-исследовательская работа).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Сентябрь–декабрь 2026 г. — подготовка теоретической части (глава 1), уточнение методологии исследования, выбор математического аппарата.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Январь–апрель 2027 г. — сбор и анализ эмпирических данных (глава 2), идентификация рисков, проектирование архитектуры СППР, разработка лингвистических переменных и базы правил.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Апрель–май 2027 г. — программная реализация СППР, верификация и валидация модели на ретроспективных данных, технико-экономическое обоснование (глава 3), оформление заключения и приложений.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Май 2027 г. — оформление ВКР по требованиям ГОСТ, проверка на оригинальность, прохождение нормоконтроля, подготовка презентации и доклада.</w:t>
      </w:r>
    </w:p>
    <w:p>
      <w:pPr>
        <w:spacing w:after="40" w:before="0" w:line="360" w:lineRule="auto"/>
        <w:ind w:left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Июнь 2027 г. — предзащита, доработка по замечаниям, защита ВКР.</w:t>
      </w:r>
    </w:p>
    <w:p>
      <w:pPr>
        <w:spacing w:after="120" w:before="24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 Обоснование логики плана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Структура плана соответствует классической логике диссертационного исследования и обеспечивает поэтапное раскрытие темы. Первая глава носит теоретический характер и формирует методологическую базу: рассматриваются текущее состояние ИИ-технологий, их классификация, существующие методы оценки рисков и возможности применения нечёткой логики. Вторая глава является аналитической и опирается на эмпирический материал — практику внедрения ИИ-технологий в IT-компаниях; в результате выявляются пробелы в существующих подходах и формулируются требования к разрабатываемой модели. Третья глава — практическая и проектная: на основе результатов первых двух глав разрабатывается архитектура гибридной СППР, выполняется её программная реализация и верификация, проводится технико-экономическое обоснование внедрения. Главы и параграфы сбалансированы по объёму, что соответствует требованиям к оформлению ВКР. Объекты, предметы и методы исследования, формулируемые во введении, последовательно прорабатываются на всех уровнях плана, обеспечивая его логическую целостность.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