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САНКТ-ПЕТЕРБУРГСКИЙ ГОСУДАРСТВЕННЫЙ УНИВЕРСИТЕТ</w:t>
      </w:r>
      <w:r>
        <w:br/>
      </w:r>
      <w:r>
        <w:rPr>
          <w:rFonts w:ascii="Times New Roman" w:hAnsi="Times New Roman" w:cs="Times New Roman"/>
          <w:b/>
          <w:i w:val="0"/>
          <w:sz w:val="28"/>
        </w:rPr>
        <w:t>АЭРОКОСМИЧЕСКОГО ПРИБОРОСТРОЕНИЯ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Кафедра № 5</w:t>
      </w:r>
      <w:r>
        <w:br/>
      </w:r>
      <w:r>
        <w:rPr>
          <w:rFonts w:ascii="Times New Roman" w:hAnsi="Times New Roman" w:cs="Times New Roman"/>
          <w:b w:val="0"/>
          <w:i w:val="0"/>
          <w:sz w:val="28"/>
        </w:rPr>
        <w:t>«Инноватики и интегрированных систем качества»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32"/>
        </w:rPr>
        <w:t>ПРАКТИЧЕСКАЯ РАБОТА № 3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32"/>
        </w:rPr>
        <w:t>Принятие решений на основе нечёткого</w:t>
      </w:r>
      <w:r>
        <w:br/>
      </w:r>
      <w:r>
        <w:rPr>
          <w:rFonts w:ascii="Times New Roman" w:hAnsi="Times New Roman" w:cs="Times New Roman"/>
          <w:b/>
          <w:i w:val="0"/>
          <w:sz w:val="32"/>
        </w:rPr>
        <w:t>восходящего вывода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/>
          <w:sz w:val="28"/>
        </w:rPr>
        <w:t>по дисциплине «Обработка нечёткой информации</w:t>
      </w:r>
      <w:r>
        <w:br/>
      </w:r>
      <w:r>
        <w:rPr>
          <w:rFonts w:ascii="Times New Roman" w:hAnsi="Times New Roman" w:cs="Times New Roman"/>
          <w:b w:val="0"/>
          <w:i/>
          <w:sz w:val="28"/>
        </w:rPr>
        <w:t>в системах поддержки принятия решений»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Выполнил: студент гр. М558М</w:t>
      </w:r>
    </w:p>
    <w:p>
      <w:pPr>
        <w:spacing w:after="0" w:before="0" w:line="276" w:lineRule="auto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Рослов Д.С.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Преподаватель:</w:t>
      </w:r>
    </w:p>
    <w:p>
      <w:pPr>
        <w:spacing w:after="0" w:before="0" w:line="276" w:lineRule="auto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Вершинина Л.П.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Санкт-Петербург</w:t>
      </w:r>
      <w:r>
        <w:br/>
      </w:r>
      <w:r>
        <w:rPr>
          <w:rFonts w:ascii="Times New Roman" w:hAnsi="Times New Roman" w:cs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spacing w:after="120" w:before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ВВЕДЕНИЕ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Нечёткий восходящий (прямой) вывод представляет собой модель рассуждений, при которой из входного наблюдения по известной базе продукционных правил выводится заключение, выраженное нечётким множеством. Основу модели составляет аппарат нечётких отношений: каждое правило «ЕСЛИ A то B» интерпретируется как нечёткое отношение импликации на декартовом произведении универсумов, а итоговый вывод формируется максиминной композицией входного множества и объединения всех отношений.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работе разработана модель принятия решений на основе нечёткого восходящего вывода для задачи выбора мощности искусственной подсветки рабочего места в офисе в зависимости от уровня естественной освещённости. Модель содержит пять продукционных правил и демонстрирует работу механизма max-min композиции на конкретном числовом примере.</w:t>
      </w:r>
    </w:p>
    <w:p>
      <w:pPr>
        <w:spacing w:after="120" w:before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1. ПОСТАНОВКА ЗАДАЧИ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Требуется построить модель принятия решений на основе нечёткого восходящего вывода с использованием нечётких отношений. Для этого необходимо: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1) определить входной и выходной универсумы X и Y;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2) задать лингвистические переменные на X и Y, описав их нечёткими множествами;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3) сформулировать не менее пяти продукционных правил вида «ЕСЛИ X есть A THEN Y есть B»;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4) построить нечёткие отношения импликации R_k для каждого правила и общее отношение R как их объединение;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5) продемонстрировать работу модели на числовом примере: при заданном наблюдении A′ выполнить max-min композицию B′ = A′ ∘ R и выполнить дефаззификацию методом центра тяжести.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Нечёткое отношение импликации для правила «ЕСЛИ X есть A THEN Y есть B» строится по правилу Мамдани: μ_R(x, y) = min(μ_A(x), μ_B(y)). Объединение отношений в единую базу правил выполняется поэлементным максимумом: μ_R(x, y) = max_k μ_{R_k}(x, y). Восходящий вывод для входного нечёткого множества A′ вычисляется по правилу max-min композиции: μ_{B′}(y) = max_x min(μ_{A′}(x), μ_R(x, y)). Результирующее нечёткое множество B′ при необходимости дефаззифицируется в чёткое число методом центра тяжести.</w:t>
      </w:r>
    </w:p>
    <w:p>
      <w:pPr>
        <w:spacing w:after="120" w:before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2. ПРЕДМЕТНАЯ ОБЛАСТЬ И УНИВЕРСУМЫ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качестве предметной области рассматривается задача автоматического управления искусственной подсветкой рабочего места оператора в офисном помещении. Датчик измеряет уровень естественной освещённости на поверхности стола, а система определяет рекомендуемую мощность включаемой настольной лампы. Особенность задачи — плавный характер зависимости: одним и тем же «словесным» уровням освещённости соответствуют диапазоны значений, что делает аппарат нечёткого вывода естественным инструментом моделирования.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Входной универсум — уровень естественной освещённости на рабочем месте, измеряемый в люксах: X = {100, 300, 500, 700, 900} лк.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Выходной универсум — мощность искусственной подсветки, измеряемая в ваттах: Y = {10, 20, 30, 40, 50} Вт.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входном универсуме задана лингвистическая переменная «естественная освещённость» с пятью терм-значениями: A₁ — очень низкая, A₂ — низкая, A₃ — средняя, A₄ — высокая, A₅ — очень высокая. На выходном универсуме задана лингвистическая переменная «мощность подсветки» с пятью терм-значениями: B₁ — максимальная, B₂ — высокая, B₃ — средняя, B₄ — низкая, B₅ — минимальная.</w:t>
      </w:r>
    </w:p>
    <w:p>
      <w:pPr>
        <w:spacing w:after="60" w:before="120" w:line="36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Таблица 1 — Функции принадлежности нечётких множеств A₁–A₅ на универсуме X (лк)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Множество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100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300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500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700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900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A₁ очень низкая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A₂ низкая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A₃ средняя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A₄ высокая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A₅ очень высокая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60" w:before="120" w:line="36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Таблица 2 — Функции принадлежности нечётких множеств B₁–B₅ на универсуме Y (Вт)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Множество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10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20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30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40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50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B₁ максимальная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B₂ высокая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B₃ средняя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B₄ низкая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B₅ минимальная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</w:tbl>
    <w:p>
      <w:pPr>
        <w:spacing w:after="120" w:before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3. БАЗА ПРОДУКЦИОННЫХ ПРАВИЛ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База знаний содержит пять продукционных правил, описывающих обратную зависимость «чем ниже естественное освещение, тем выше мощность искусственной подсветки»: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Правило 1: ЕСЛИ X есть A₁ (очень низкая), ТО Y есть B₁ (максимальная).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Правило 2: ЕСЛИ X есть A₂ (низкая), ТО Y есть B₂ (высокая).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Правило 3: ЕСЛИ X есть A₃ (средняя), ТО Y есть B₃ (средняя).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Правило 4: ЕСЛИ X есть A₄ (высокая), ТО Y есть B₄ (низкая).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Правило 5: ЕСЛИ X есть A₅ (очень высокая), ТО Y есть B₅ (минимальная).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Правила покрывают весь диапазон входных значений и обеспечивают плавный переход управляющего воздействия, поскольку смежные термы частично пересекаются.</w:t>
      </w:r>
    </w:p>
    <w:p>
      <w:pPr>
        <w:spacing w:after="120" w:before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4. ПОСТРОЕНИЕ НЕЧЁТКИХ ОТНОШЕНИЙ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каждого правила R_k построим матрицу нечёткого отношения импликации на декартовом произведении X × Y по формуле μ_{R_k}(x, y) = min(μ_{A_k}(x), μ_{B_k}(y)).</w:t>
      </w:r>
    </w:p>
    <w:p>
      <w:pPr>
        <w:spacing w:after="60" w:before="120" w:line="36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Таблица 3 — Матрица отношения R₁ (правило 1: A₁ → B₁)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X, лк</w:t>
            </w:r>
          </w:p>
        </w:tc>
        <w:tc>
          <w:tcPr>
            <w:tcW w:type="dxa" w:w="7795"/>
            <w:gridSpan w:val="5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Y, Вт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10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20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30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40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50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100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300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500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700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900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</w:tbl>
    <w:p>
      <w:pPr>
        <w:spacing w:after="60" w:before="120" w:line="36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Таблица 4 — Матрица отношения R₂ (правило 2: A₂ → B₂)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X, лк</w:t>
            </w:r>
          </w:p>
        </w:tc>
        <w:tc>
          <w:tcPr>
            <w:tcW w:type="dxa" w:w="7795"/>
            <w:gridSpan w:val="5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Y, Вт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10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20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30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40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50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100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300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500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700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900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</w:tbl>
    <w:p>
      <w:pPr>
        <w:spacing w:after="60" w:before="120" w:line="36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Таблица 5 — Матрица отношения R₃ (правило 3: A₃ → B₃)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X, лк</w:t>
            </w:r>
          </w:p>
        </w:tc>
        <w:tc>
          <w:tcPr>
            <w:tcW w:type="dxa" w:w="7795"/>
            <w:gridSpan w:val="5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Y, Вт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10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20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30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40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50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100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300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500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700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900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</w:tr>
    </w:tbl>
    <w:p>
      <w:pPr>
        <w:spacing w:after="60" w:before="120" w:line="36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Таблица 6 — Матрица отношения R₄ (правило 4: A₄ → B₄)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X, лк</w:t>
            </w:r>
          </w:p>
        </w:tc>
        <w:tc>
          <w:tcPr>
            <w:tcW w:type="dxa" w:w="7795"/>
            <w:gridSpan w:val="5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Y, Вт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10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20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30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40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50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100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300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500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700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900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</w:tbl>
    <w:p>
      <w:pPr>
        <w:spacing w:after="60" w:before="120" w:line="36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Таблица 7 — Матрица отношения R₅ (правило 5: A₅ → B₅)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X, лк</w:t>
            </w:r>
          </w:p>
        </w:tc>
        <w:tc>
          <w:tcPr>
            <w:tcW w:type="dxa" w:w="7795"/>
            <w:gridSpan w:val="5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Y, Вт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10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20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30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40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50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100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300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500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700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900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</w:tbl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Общая база правил описывается одним нечётким отношением R, которое получается объединением отношений R₁, R₂, …, R₅: μ_R(x, y) = max_k μ_{R_k}(x, y).</w:t>
      </w:r>
    </w:p>
    <w:p>
      <w:pPr>
        <w:spacing w:after="60" w:before="120" w:line="36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Таблица 8 — Общее нечёткое отношение R = R₁ ∪ R₂ ∪ R₃ ∪ R₄ ∪ R₅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X, лк</w:t>
            </w:r>
          </w:p>
        </w:tc>
        <w:tc>
          <w:tcPr>
            <w:tcW w:type="dxa" w:w="7795"/>
            <w:gridSpan w:val="5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Y, Вт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10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20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30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40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50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100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300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500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700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900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</w:t>
            </w:r>
          </w:p>
        </w:tc>
      </w:tr>
    </w:tbl>
    <w:p>
      <w:pPr>
        <w:spacing w:after="120" w:before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5. ПРИМЕР РАСЧЁТА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Пусть датчик зафиксировал уровень естественной освещённости около 420 лк. Это наблюдение формализуется нечётким множеством A′ на универсуме X, имеющим максимум между термами «низкая» (300 лк) и «средняя» (500 лк) и слегка смещённым в сторону меньших значений:</w:t>
      </w:r>
    </w:p>
    <w:p>
      <w:pPr>
        <w:spacing w:after="60" w:before="60" w:line="360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A′ = {100/0,1; 300/0,8; 500/0,7; 700/0,2; 900/0}.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Восходящий вывод выполняется по правилу max-min композиции B′ = A′ ∘ R. Для каждого значения y ∈ Y вычисляется μ_{B′}(y) = max_x min(μ_{A′}(x), μ_R(x, y)).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Подробный расчёт значений:</w:t>
      </w:r>
    </w:p>
    <w:p>
      <w:pPr>
        <w:spacing w:after="0" w:before="0" w:line="312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μ_B′(10) = max[min(0,1; 0,1); min(0,8; 0,1); min(0,7; 0,5); min(0,2; 0,5); min(0; 1)] = 0,5;</w:t>
      </w:r>
    </w:p>
    <w:p>
      <w:pPr>
        <w:spacing w:after="0" w:before="0" w:line="312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μ_B′(20) = max[min(0,1; 0,1); min(0,8; 0,5); min(0,7; 0,5); min(0,2; 1); min(0; 0,5)] = 0,5;</w:t>
      </w:r>
    </w:p>
    <w:p>
      <w:pPr>
        <w:spacing w:after="0" w:before="0" w:line="312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μ_B′(30) = max[min(0,1; 0,5); min(0,8; 0,5); min(0,7; 1); min(0,2; 0,5); min(0; 0,5)] = 0,7;</w:t>
      </w:r>
    </w:p>
    <w:p>
      <w:pPr>
        <w:spacing w:after="0" w:before="0" w:line="312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μ_B′(40) = max[min(0,1; 0,5); min(0,8; 1); min(0,7; 0,5); min(0,2; 0,5); min(0; 0,1)] = 0,8;</w:t>
      </w:r>
    </w:p>
    <w:p>
      <w:pPr>
        <w:spacing w:after="0" w:before="0" w:line="312" w:lineRule="auto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μ_B′(50) = max[min(0,1; 1); min(0,8; 0,5); min(0,7; 0,5); min(0,2; 0,1); min(0; 0,1)] = 0,5;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Итоговое выходное нечёткое множество:</w:t>
      </w:r>
    </w:p>
    <w:p>
      <w:pPr>
        <w:spacing w:after="60" w:before="60" w:line="360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B′ = {10/0,5; 20/0,5; 30/0,7; 40/0,8; 50/0,5}.</w:t>
      </w:r>
    </w:p>
    <w:p>
      <w:pPr>
        <w:spacing w:after="60" w:before="120" w:line="36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Таблица 9 — Нечёткое множество B′ = A′ ∘ R на универсуме 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Y, Вт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10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20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30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40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50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μ_B′(y)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0,7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0,8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</w:t>
            </w:r>
          </w:p>
        </w:tc>
      </w:tr>
    </w:tbl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Дефаззификация результата выполняется методом центра тяжести. Чёткое значение выходной переменной y* вычисляется по формуле y* = Σ y·μ_B′(y) / Σ μ_B′(y):</w:t>
      </w:r>
    </w:p>
    <w:p>
      <w:pPr>
        <w:spacing w:after="60" w:before="60" w:line="360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y* = (10·0,5 + 20·0,5 + 30·0,7 + 40·0,8 + 50·0,5) / (0,5 + 0,5 + 0,7 + 0,8 + 0,5) = 93,0 / 3,0 ≈ 31,00 Вт.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Таким образом, при естественной освещённости около 420 лк модель рекомендует установить мощность искусственной подсветки приблизительно 31 Вт. Значение лежит между термами «средняя» (30 Вт) и «высокая» (40 Вт) мощность, что соответствует интуитивному решению: наблюдение ближе к терму «низкая» (300 лк, μ = 0,8), поэтому система увеличивает мощность по сравнению со средним значением.</w:t>
      </w:r>
    </w:p>
    <w:p>
      <w:pPr>
        <w:spacing w:after="120" w:before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ЗАКЛЮЧЕНИЕ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работе разработана модель принятия решений на основе нечёткого восходящего вывода. Определены входной и выходной универсумы, построены лингвистические переменные с пятью терм-значениями на каждом универсуме, сформулирована база из пяти продукционных правил, каждое из которых представлено нечётким отношением импликации Мамдани. Объединением частных отношений получена обобщённая матрица R.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Работа модели проиллюстрирована на примере обработки наблюдения «естественная освещённость около 420 лк». Max-min композиция A′ ∘ R позволила получить выходное нечёткое множество B′, а метод центра тяжести дал чёткую рекомендацию y* ≈ 31 Вт.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Разработанная модель обладает прозрачной интерпретацией на уровне продукционных правил, обеспечивает плавный переход между режимами работы и может быть расширена за счёт добавления новых правил, термов или входных переменных без изменения математического аппарата.</w:t>
      </w:r>
    </w:p>
    <w:p>
      <w:pPr>
        <w:spacing w:after="120" w:before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СПИСОК ИСПОЛЬЗОВАННЫХ ИСТОЧНИКОВ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 Заде, Л. Понятие лингвистической переменной и его применение к принятию приближённых решений / Л. Заде. — М. : Мир, 1976. — 165 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 Борисов, А. Н. Принятие решений на основе нечётких моделей / А. Н. Борисов, О. А. Крумберг, И. П. Фёдоров. — Рига : Зинатне, 1990. — 184 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 Кофман, А. Введение в теорию нечётких множеств / А. Кофман. — М. : Радио и связь, 1982. — 432 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4. Леоненков, А. В. Нечёткое моделирование в среде MATLAB и fuzzyTECH / А. В. Леоненков. — СПб. : БХВ-Петербург, 2005. — 736 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5. Круглов, В. В. Нечёткая логика и искусственные нейронные сети / В. В. Круглов, М. И. Дли, Р. Ю. Голунов. — М. : Физматлит, 2001. — 224 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6. Орлов, А. И. Теория принятия решений / А. И. Орлов. — М. : Экзамен, 2006. — 573 с.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