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«САНКТ-ПЕТЕРБУРГСКИЙ ГОСУДАРСТВЕННЫЙ УНИВЕРСИТЕТ АЭРОКОСМИЧЕСКОГО ПРИБОРОСТРОЕНИЯ»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КАФЕДРА №5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276" w:lineRule="auto" w:after="0"/>
      </w:pPr>
      <w:r>
        <w:rPr>
          <w:rFonts w:ascii="Times New Roman" w:hAnsi="Times New Roman" w:cs="Times New Roman"/>
          <w:b/>
          <w:i w:val="0"/>
          <w:sz w:val="24"/>
        </w:rPr>
        <w:t xml:space="preserve">ОТЧЕТ </w:t>
      </w:r>
      <w:r>
        <w:rPr>
          <w:rFonts w:ascii="Times New Roman" w:hAnsi="Times New Roman" w:cs="Times New Roman"/>
          <w:b w:val="0"/>
          <w:i w:val="0"/>
          <w:sz w:val="24"/>
        </w:rPr>
        <w:tab/>
        <w:tab/>
        <w:tab/>
        <w:tab/>
      </w:r>
      <w:r>
        <w:rPr>
          <w:rFonts w:ascii="Times New Roman" w:hAnsi="Times New Roman" w:cs="Times New Roman"/>
          <w:b/>
          <w:i w:val="0"/>
          <w:sz w:val="24"/>
        </w:rPr>
        <w:t>ЗАЩИЩЕН С ОЦЕНКОЙ</w:t>
      </w:r>
    </w:p>
    <w:p>
      <w:pPr>
        <w:spacing w:after="0" w:before="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ПРЕПОДАВАТЕЛЬ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канд. техн. наук, доцент</w:t>
            </w:r>
          </w:p>
        </w:tc>
        <w:tc>
          <w:tcPr>
            <w:tcW w:type="dxa" w:w="1417"/>
          </w:tcPr>
          <w:p/>
        </w:tc>
        <w:tc>
          <w:tcPr>
            <w:tcW w:type="dxa" w:w="1984"/>
          </w:tcPr>
          <w:p/>
        </w:tc>
        <w:tc>
          <w:tcPr>
            <w:tcW w:type="dxa" w:w="170"/>
          </w:tcPr>
          <w:p/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В. М. Милова</w:t>
            </w:r>
          </w:p>
        </w:tc>
      </w:tr>
      <w:tr>
        <w:tc>
          <w:tcPr>
            <w:tcW w:type="dxa" w:w="2835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должность, уч. степень, звание</w:t>
            </w:r>
          </w:p>
        </w:tc>
        <w:tc>
          <w:tcPr>
            <w:tcW w:type="dxa" w:w="1417"/>
          </w:tcPr>
          <w:p/>
        </w:tc>
        <w:tc>
          <w:tcPr>
            <w:tcW w:type="dxa" w:w="1984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170"/>
          </w:tcPr>
          <w:p/>
        </w:tc>
        <w:tc>
          <w:tcPr>
            <w:tcW w:type="dxa" w:w="2835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ОТЧЕТ ПО ПРАКТИЧЕСКОЙ РАБОТЕ №2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СИСТЕМНЫЙ АНАЛИЗ СИТУАЦИИ ВЫБОРА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по дисциплине: Управление качеством организационных систем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</w:pPr>
      <w:r>
        <w:rPr>
          <w:rFonts w:ascii="Times New Roman" w:hAnsi="Times New Roman" w:cs="Times New Roman"/>
          <w:b/>
          <w:i w:val="0"/>
          <w:sz w:val="24"/>
        </w:rPr>
        <w:t>РАБОТУ ВЫПОЛНИЛ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984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СТУДЕНТ ГР. №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М558М</w:t>
            </w:r>
          </w:p>
        </w:tc>
        <w:tc>
          <w:tcPr>
            <w:tcW w:type="dxa" w:w="567"/>
          </w:tcPr>
          <w:p/>
        </w:tc>
        <w:tc>
          <w:tcPr>
            <w:tcW w:type="dxa" w:w="1984"/>
          </w:tcPr>
          <w:p/>
        </w:tc>
        <w:tc>
          <w:tcPr>
            <w:tcW w:type="dxa" w:w="170"/>
          </w:tcPr>
          <w:p/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Д. С. Рослов</w:t>
            </w:r>
          </w:p>
        </w:tc>
      </w:tr>
      <w:tr>
        <w:tc>
          <w:tcPr>
            <w:tcW w:type="dxa" w:w="1984"/>
          </w:tcPr>
          <w:p/>
        </w:tc>
        <w:tc>
          <w:tcPr>
            <w:tcW w:type="dxa" w:w="1020"/>
            <w:tcBorders>
              <w:top w:sz="4" w:val="single" w:color="000000"/>
            </w:tcBorders>
          </w:tcPr>
          <w:p/>
        </w:tc>
        <w:tc>
          <w:tcPr>
            <w:tcW w:type="dxa" w:w="567"/>
          </w:tcPr>
          <w:p/>
        </w:tc>
        <w:tc>
          <w:tcPr>
            <w:tcW w:type="dxa" w:w="1984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170"/>
          </w:tcPr>
          <w:p/>
        </w:tc>
        <w:tc>
          <w:tcPr>
            <w:tcW w:type="dxa" w:w="2835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Санкт-Петербург 2026</w:t>
      </w:r>
    </w:p>
    <w:p>
      <w:r>
        <w:br w:type="page"/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Цель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Формализовать ситуацию сложного выбора, сформировать систему критериев, на основе которых принимается решение, оценить их значимость, принять решение в условиях многокритериальности с учётом разной компетентности экспертов.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Краткие теоретические сведения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Системный анализ ситуации выбора предполагает последовательное решение задач: формирование множества альтернатив, формирование системы критериев оценки, получение оценок от экспертов (в том числе с учётом их различной компетентности), свёртку оценок в интегральный показатель и выбор наилучшей альтернативы.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работе используется метод парных сравнений. Для каждой матрицы сравнений (критериев, экспертов, альтернатив по критериям у экспертов) вычисляется сумма оценок по строкам и нормированные веса. Интегральный приоритет альтернативы получается свёрткой: сначала по экспертам (с учётом их компетентности), затем по критериям (с учётом их важности).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Задание №1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Выполнен вариант №3 (в соответствии с методическими указаниями — номер варианта выбирается по номеру студента в списке группы).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Постановка задачи. У компании появилась вакантная должность главного бухгалтера. На неё выдвинуты три кандидата (А1, А2, А3). Выбор проводится по трём критериям: К1 — компетентность, К2 — опыт работы, К3 — организаторские способности. Пусть даны экспертные оценки критериев (К1, К2, К3) и оценки альтернатив по каждому критерию, полученные от двух экспертов (Э1, Э2) с различным уровнем компетентности. Требуется определить кандидата, наиболее подходящего на данную должность.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Исходные данные по варианту 3: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Матрица сравнений критериев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Матрица компетентности экспертов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Э1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Э2</w:t>
            </w:r>
          </w:p>
        </w:tc>
      </w:tr>
      <w:tr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Э1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</w:tr>
      <w:tr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Э2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Оценки альтернатив по К1 (Эксперт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Оценки альтернатив по К1 (Эксперт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Оценки альтернатив по К2 (Эксперт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Оценки альтернатив по К2 (Эксперт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Оценки альтернатив по К3 (Эксперт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Оценки альтернатив по К3 (Эксперт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Решение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Выполнен расчёт весов критериев, весов экспертов и локальных приоритетов альтернатив по каждому критерию у каждого эксперта. Далее по каждой альтернативе и критерию получен интегральный приоритет с учётом весов экспертов: P_ij = w(Э1)·r_ij(Э1) + w(Э2)·r_ij(Э2). Итоговый приоритет альтернативы рассчитан как свёртка по критериям: P_i = Σ w(К_j)·P_ij.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20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variant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20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1 — Полный расчёт задания 1 (вариант 3) в MS Excel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Получены веса: w(К1) = 0,333; w(К2) = 0,222; w(К3) = 0,444; w(Э1) = 0,625; w(Э2) = 0,375.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Итоговые приоритеты: P(А1) = 0,345; P(А2) = 0,352; P(А3) = 0,303.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Порядок предпочтения: А2 (0,352) &gt; А1 (0,345) &gt; А3 (0,303). Следовательно, на должность главного бухгалтера наиболее подходит кандидат А2 с приоритетом 0,352.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Задание №2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Необходимо сформулировать и решить две задачи выбора, взяв в качестве объектов исследования техническую систему (задача 1) и социально-экономическую систему (задача 2). Методика решения — та же, что в задании 1.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Задача 1 — техническая система (выбор микрофона)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Студия звукозаписи выбирает микрофон для основной записи вокала. Альтернативы: А1 — конденсаторный, А2 — динамический, А3 — ленточный. Критерии выбора: К1 — качество звука, К2 — надёжность, К3 — стоимость. Экспертов двое: Э1 — штатный звукорежиссёр, Э2 — приглашённый музыкант.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Исходные данные: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Матрица сравнений критериев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Матрица компетентности экспертов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Э1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Э2</w:t>
            </w:r>
          </w:p>
        </w:tc>
      </w:tr>
      <w:tr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Э1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</w:tr>
      <w:tr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Э2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Оценки по К1 (Эксперт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Оценки по К1 (Эксперт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Оценки по К2 (Эксперт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Оценки по К2 (Эксперт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Оценки по К3 (Эксперт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Оценки по К3 (Эксперт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Расчёт выполнен в MS Excel по той же схеме, что и в задании 1: определение весов критериев и экспертов, локальных приоритетов альтернатив по каждому критерию у каждого эксперта, интегральных приоритетов с учётом весов экспертов и итоговых приоритетов альтернатив.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209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m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20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2 — Расчёт задачи 1 задания 2 (выбор микрофона) в MS Excel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Веса: w(К1) = 0,444; w(К2) = 0,278; w(К3) = 0,278; w(Э1) = 0,625; w(Э2) = 0,375.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Итоговые приоритеты: P(А1) = 0,333; P(А2) = 0,356; P(А3) = 0,311.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Порядок предпочтения: А2 (0,356) &gt; А1 (0,333) &gt; А3 (0,311). Для решения поставленной задачи следует выбрать динамический микрофон (А2) как обеспечивающий лучший баланс надёжности, цены и приемлемого качества звука.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Задача 2 — социально-экономическая система (выбор ВУЗа)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Абитуриент магистратуры выбирает ВУЗ для продолжения обучения. Альтернативы: А1 — ГУАП, А2 — ИТМО, А3 — СПбПУ. Критерии: К1 — качество образования, К2 — перспективы трудоустройства, К3 — стоимость обучения. Экспертов двое: Э1 — преподаватель профильной кафедры, Э2 — работодатель из профильной компании.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Исходные данные: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Матрица сравнений критериев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Матрица компетентности экспертов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Э1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Э2</w:t>
            </w:r>
          </w:p>
        </w:tc>
      </w:tr>
      <w:tr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Э1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Э2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Оценки по К1 (Эксперт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Оценки по К1 (Эксперт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Оценки по К2 (Эксперт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Оценки по К2 (Эксперт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Оценки по К3 (Эксперт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Оценки по К3 (Эксперт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0.5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Эксперты в данной задаче обладают одинаковой компетентностью, поэтому w(Э1) = w(Э2) = 0,5. Расчёт весов критериев, локальных и интегральных приоритетов выполнен в MS Excel.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209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vu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20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3 — Расчёт задачи 2 задания 2 (выбор ВУЗа) в MS Excel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Веса: w(К1) = 0,444; w(К2) = 0,333; w(К3) = 0,222; w(Э1) = w(Э2) = 0,500.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Итоговые приоритеты: P(А1) = 0,312; P(А2) = 0,364; P(А3) = 0,324.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Порядок предпочтения: А2 (0,364) &gt; А3 (0,324) &gt; А1 (0,312). Абитуриенту следует выбрать ИТМО (А2) как ВУЗ с наилучшим сочетанием качества образования и перспектив трудоустройства при приемлемой стоимости.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Общий вывод по работе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ходе выполнения практической работы освоена методика системного анализа ситуации выбора методом парных сравнений с учётом компетентности экспертов. Методика применена к трём прикладным задачам: выбор кандидата на должность, выбор технического решения (микрофон) и выбор социально-экономического решения (ВУЗ для магистратуры).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Метод показал свою универсальность: единый математический аппарат применим к задачам различной природы. Ограничения метода — трудоёмкость получения оценок при большом числе альтернатив и критериев, а также субъективность экспертных оценок. Для снижения субъективности целесообразно привлекать нескольких экспертов и учитывать их компетентность, что и было сделано в рассмотренных задачах.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