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КАФЕДРА №5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line="276" w:lineRule="auto" w:after="0"/>
      </w:pPr>
      <w:r>
        <w:rPr>
          <w:rFonts w:ascii="Times New Roman" w:hAnsi="Times New Roman" w:cs="Times New Roman"/>
          <w:b/>
          <w:i w:val="0"/>
          <w:sz w:val="24"/>
        </w:rPr>
        <w:t xml:space="preserve">ОТЧЕТ </w:t>
      </w:r>
      <w:r>
        <w:rPr>
          <w:rFonts w:ascii="Times New Roman" w:hAnsi="Times New Roman" w:cs="Times New Roman"/>
          <w:b w:val="0"/>
          <w:i w:val="0"/>
          <w:sz w:val="24"/>
        </w:rPr>
        <w:tab/>
        <w:tab/>
        <w:tab/>
        <w:tab/>
      </w:r>
      <w:r>
        <w:rPr>
          <w:rFonts w:ascii="Times New Roman" w:hAnsi="Times New Roman" w:cs="Times New Roman"/>
          <w:b/>
          <w:i w:val="0"/>
          <w:sz w:val="24"/>
        </w:rPr>
        <w:t>ЗАЩИЩЕН С ОЦЕНКОЙ</w:t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ПРЕПОДАВАТЕЛЬ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канд. техн. наук, доцент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В. М. Милова</w:t>
            </w:r>
          </w:p>
        </w:tc>
      </w:tr>
      <w:tr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141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ОТЧЕТ ПО ПРАКТИЧЕСКОЙ РАБОТЕ №4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ПРИНЯТИЕ РЕШЕНИЙ В УСЛОВИЯХ НЕОПРЕДЕЛЁННОСТИ И РИСКА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по дисциплине: Управление качеством организационных систем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</w:pPr>
      <w:r>
        <w:rPr>
          <w:rFonts w:ascii="Times New Roman" w:hAnsi="Times New Roman" w:cs="Times New Roman"/>
          <w:b/>
          <w:i w:val="0"/>
          <w:sz w:val="24"/>
        </w:rPr>
        <w:t>РАБОТУ ВЫПОЛНИЛ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984"/>
          </w:tcPr>
          <w:p>
            <w:pPr>
              <w:spacing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СТУДЕНТ ГР. №</w:t>
            </w:r>
          </w:p>
        </w:tc>
        <w:tc>
          <w:tcPr>
            <w:tcW w:type="dxa" w:w="1020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М558М</w:t>
            </w:r>
          </w:p>
        </w:tc>
        <w:tc>
          <w:tcPr>
            <w:tcW w:type="dxa" w:w="567"/>
          </w:tcPr>
          <w:p/>
        </w:tc>
        <w:tc>
          <w:tcPr>
            <w:tcW w:type="dxa" w:w="1984"/>
          </w:tcPr>
          <w:p/>
        </w:tc>
        <w:tc>
          <w:tcPr>
            <w:tcW w:type="dxa" w:w="170"/>
          </w:tcPr>
          <w:p/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1984"/>
          </w:tcPr>
          <w:p/>
        </w:tc>
        <w:tc>
          <w:tcPr>
            <w:tcW w:type="dxa" w:w="1020"/>
            <w:tcBorders>
              <w:top w:sz="4" w:val="single" w:color="000000"/>
            </w:tcBorders>
          </w:tcPr>
          <w:p/>
        </w:tc>
        <w:tc>
          <w:tcPr>
            <w:tcW w:type="dxa" w:w="567"/>
          </w:tcPr>
          <w:p/>
        </w:tc>
        <w:tc>
          <w:tcPr>
            <w:tcW w:type="dxa" w:w="1984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170"/>
          </w:tcPr>
          <w:p/>
        </w:tc>
        <w:tc>
          <w:tcPr>
            <w:tcW w:type="dxa" w:w="2835"/>
            <w:tcBorders>
              <w:top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Ознакомиться с классическими критериями принятия решений в условиях неопределённости (Лапласа, Вальда, Сэвиджа, Гурвица) и в условиях риска (математическое ожидание), применить их к заданной платёжной матрице и сравнить получаемые оптимальные стратегии.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Краткие теоретические сведения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Задача принятия решений в условиях неопределённости задаётся платёжной матрицей A размера m × n, где a_ij — выигрыш при выборе стратегии A_i и реализации состояния природы S_j. В зависимости от имеющейся информации о вероятностях состояний и отношения ЛПР к риску применяются различные критерии выбора оптимальной стратегии.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Критерий Лапласа основан на принципе недостаточного основания и предполагает равновероятность исходов: L(i) = (1/n)·Σ a_ij → max. Критерий Вальда (максимин) — наиболее осторожный: W(i) = min_j a_ij → max. Критерий Сэвиджа минимизирует максимальное сожаление: сначала строится матрица сожалений r_ij = max_k a_kj − a_ij, затем выбирается стратегия с минимальным max r_ij. Критерий Гурвица — промежуточный между оптимизмом и пессимизмом: G(i) = α·min a_ij + (1−α)·max a_ij → max. При известных вероятностях y_j состояний природы применяется критерий математического ожидания M(i) = Σ a_ij·y_j → max.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Исходные данные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Задана платёжная матрица из 4 стратегий (A1…A4) и 4 исходов (S1…S4):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Стратегии \ Исходы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S1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S2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S3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S4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13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A2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25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A3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</w:t>
            </w:r>
          </w:p>
        </w:tc>
      </w:tr>
      <w:tr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A4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1871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критерия Гурвица рассмотрены два значения параметра оптимизма: α = 0,2 (ближе к оптимистической оценке) и α = 0,8 (ближе к пессимистической). Для критерия математического ожидания заданы вероятности исходов y = (0,6; 0,1; 0,2; 0,1).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Решение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Расчёты по всем критериям выполнены в MS Excel на одном листе. Для каждого критерия построен отдельный блок, содержащий формулу, вспомогательные столбцы (среднее, минимум, максимум, матрица сожалений, произведения на вероятности) и выделение оптимальной стратегии. Ниже приведены рисунки с расчётом по каждому критерию.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17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pl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1 — Критерий Лапласа: расчёт среднего выигрыша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критерию Лапласа L(A1) = 11,5; L(A2) = 10; L(A3) = 16,25; L(A4) = 8,75. Максимальное среднее значение даёт стратегия A3 (L* = 16,25).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1171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17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2 — Критерий Вальда: максимин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Критерий Вальда (максимин): W(A1) = 10; W(A2) = W(A3) = W(A4) = 5. Оптимальная стратегия A1 с гарантированным выигрышем 10.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28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v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3 — Критерий Сэвиджа: матрица сожалений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Построена матрица сожалений по формуле r_ij = max_k a_kj − a_ij. Максимальные сожаления по стратегиям: A1 — 12, A2 — 15, A3 — 15, A4 — 20. Минимум достигается на A1 (C = 12).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99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wicz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4 — Критерий Гурвица при α = 0,2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α = 0,2 (оптимизм): G(A1) = 12,4; G(A2) = 21; G(A3) = G(A4) = 17. Оптимальна A2.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895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rwicz_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9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5 — Критерий Гурвица при α = 0,8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При α = 0,8 (пессимизм): G(A1) = 10,6; G(A2) = 9; G(A3) = G(A4) = 8. Оптимальна A1.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2288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hAnsi="Times New Roman" w:cs="Times New Roman"/>
          <w:b w:val="0"/>
          <w:i/>
          <w:sz w:val="24"/>
        </w:rPr>
        <w:t>Рисунок 6 — Критерий математического ожидания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критерию математического ожидания: M(A1) = 10,8; M(A2) = 7; M(A3) = 11; M(A4) = 14. Максимум на A4.</w:t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Сводные результаты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Формула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Оптимальная стратегия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Лаплас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 = (1/n)·Σ a_ij → max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16,25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Вальд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W = min a_ij → max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Сэвидж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 = min(max r_ij)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Гурвиц (α=0,2)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 = 0,2·min + 0,8·max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21,0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Гурвиц (α=0,8)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 = 0,8·min + 0,2·max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10,6</w:t>
            </w:r>
          </w:p>
        </w:tc>
      </w:tr>
      <w:tr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Мат. ожидание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 = Σ a_ij·y_j → max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2339"/>
            <w:tcBorders>
              <w:top w:sz="4" w:val="single" w:color="000000"/>
              <w:start w:sz="4" w:val="single" w:color="000000"/>
              <w:bottom w:sz="4" w:val="single" w:color="000000"/>
              <w:end w:sz="4"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14,0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2"/>
        </w:rPr>
      </w:r>
    </w:p>
    <w:p>
      <w:pPr>
        <w:spacing w:before="120" w:after="120" w:line="360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Общий вывод по работе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работы освоены шесть классических критериев принятия решений в условиях неопределённости и риска. Разные критерии дают разные рекомендации по выбору оптимальной стратегии, что объясняется различными предпосылками о поведении среды и отношении ЛПР к риску.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Осторожный игрок, не располагающий информацией о вероятностях состояний, выберет стратегию A1 (рекомендации критериев Вальда и Сэвиджа, а также Гурвица при α = 0,8). Оптимистически настроенный ЛПР выберет A2 (Гурвиц при α = 0,2). При известном распределении вероятностей состояний природы оптимальной становится стратегия A4 (критерий математического ожидания). Стратегия A3 оптимальна при предположении о равновероятности исходов (критерий Лапласа).</w:t>
      </w:r>
    </w:p>
    <w:p>
      <w:pPr>
        <w:spacing w:after="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Таким образом, выбор стратегии существенно зависит от доступной информации о состоянии среды и от уровня приемлемого риска. На практике целесообразно применять несколько критериев и принимать окончательное решение на основе их совместного анализа.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