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  <w:br/>
        <w:t>РОССИЙСКОЙ ФЕДЕРАЦИИ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АВТОНОМНОЕ</w:t>
        <w:br/>
        <w:t>ОБРАЗОВАТЕЛЬНОЕ УЧРЕЖДЕНИЕ ВЫСШЕГО ОБРАЗОВАНИЯ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b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Кафедра инноватики и интегрированных систем качества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ПРАКТИЧЕСКОЕ ЗАДАНИЕ № 3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«Оценка эффективности технологических изменений</w:t>
        <w:br/>
        <w:t>и принятие управленческих решений»</w:t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по дисциплине</w:t>
        <w:br/>
        <w:t>«Управление технологическими изменениями</w:t>
        <w:br/>
        <w:t>в производственных системах»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/>
          <w:sz w:val="28"/>
        </w:rPr>
        <w:t>Выполнил: студент гр. М558М</w:t>
        <w:br/>
        <w:t>Рослов Д.С.</w:t>
      </w:r>
    </w:p>
    <w:p>
      <w:pPr>
        <w:spacing w:before="240"/>
        <w:ind w:firstLine="0"/>
        <w:jc w:val="right"/>
      </w:pPr>
      <w:r>
        <w:rPr>
          <w:rFonts w:ascii="Times New Roman" w:hAnsi="Times New Roman"/>
          <w:sz w:val="28"/>
        </w:rPr>
        <w:t>Проверил: доц., к.т.н.</w:t>
        <w:br/>
        <w:t>Шишкин И.А.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Санкт-Петербург</w:t>
        <w:br/>
        <w:t>2026</w:t>
      </w:r>
    </w:p>
    <w:p>
      <w:r>
        <w:br w:type="page"/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1. Постановка управленческой задачи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2. Описание альтернативных вариантов технологических изменений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3. Анализ ресурсных потребностей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4. Оценка экономической и производственной эффективности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5. Анализ рисков технологических изменений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6. Выбор и обоснование управленческого решения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7. Контроль и оценка устойчивости изменений</w:t>
      </w:r>
    </w:p>
    <w:p>
      <w:pPr>
        <w:spacing w:after="40"/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r>
        <w:br w:type="page"/>
      </w:r>
    </w:p>
    <w:p>
      <w:pPr>
        <w:spacing w:after="12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jc w:val="both"/>
      </w:pPr>
      <w:r>
        <w:rPr>
          <w:rFonts w:ascii="Times New Roman" w:hAnsi="Times New Roman"/>
          <w:sz w:val="28"/>
        </w:rPr>
        <w:t>Принятие управленческих решений в области технологических изменений является одной из наиболее ответственных задач, стоящих перед руководством современного производственного предприятия. От корректности выбора альтернативы зависит не только текущая экономическая эффективность, но и стратегическая устойчивость компании, её способность отвечать на рост спроса и сохранять конкурентные позиции на рынке.</w:t>
      </w:r>
    </w:p>
    <w:p>
      <w:pPr>
        <w:jc w:val="both"/>
      </w:pPr>
      <w:r>
        <w:rPr>
          <w:rFonts w:ascii="Times New Roman" w:hAnsi="Times New Roman"/>
          <w:sz w:val="28"/>
        </w:rPr>
        <w:t>Особенностью технологических изменений является их капиталоёмкость, продолжительный горизонт окупаемости и существенное влияние на структуру производственных процессов и персонал. Сопоставление нескольких вариантов и выбор оптимального требует системного подхода, охватывающего ресурсный, экономический, производственный и риск-анализ.</w:t>
      </w:r>
    </w:p>
    <w:p>
      <w:pPr>
        <w:jc w:val="both"/>
      </w:pPr>
      <w:r>
        <w:rPr>
          <w:rFonts w:ascii="Times New Roman" w:hAnsi="Times New Roman"/>
          <w:sz w:val="28"/>
        </w:rPr>
        <w:t>Целью настоящей работы является оценка эффективности альтернативных вариантов технологических изменений на условном предприятии ООО «ТехноПром» и выбор оптимального управленческого решения. В качестве исходной ситуации рассматривается необходимость наращивания производственной мощности предприятия в ответ на рост рыночного спроса на программируемые логические контроллеры серии «ТП-200».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1. Постановка управленческой задачи</w:t>
      </w:r>
    </w:p>
    <w:p>
      <w:pPr>
        <w:jc w:val="both"/>
      </w:pPr>
      <w:r>
        <w:rPr>
          <w:rFonts w:ascii="Times New Roman" w:hAnsi="Times New Roman"/>
          <w:sz w:val="28"/>
        </w:rPr>
        <w:t>ООО «ТехноПром» — российское предприятие, специализирующееся на серийном производстве программируемых логических контроллеров (ПЛК). Текущая производственная мощность после ранее проведённой модернизации линии SMD-монтажа и внедрения системы автоматического оптического контроля составляет 1500 изделий в месяц при уровне пропущенного брака 0,3 %.</w:t>
      </w:r>
    </w:p>
    <w:p>
      <w:pPr>
        <w:jc w:val="both"/>
      </w:pPr>
      <w:r>
        <w:rPr>
          <w:rFonts w:ascii="Times New Roman" w:hAnsi="Times New Roman"/>
          <w:sz w:val="28"/>
        </w:rPr>
        <w:t>По итогам анализа портфеля заказов на горизонте 12–18 месяцев служба продаж зафиксировала рост спроса на ПЛК серии «ТП-200» до 2500 изделий в месяц. Дополнительный спрос связан с программой импортозамещения на объектах ЖКХ и в энергетике, а также с заключением долгосрочного контракта на поставку контроллеров для пищевой промышленности.</w:t>
      </w:r>
    </w:p>
    <w:p>
      <w:pPr>
        <w:jc w:val="both"/>
      </w:pPr>
      <w:r>
        <w:rPr>
          <w:rFonts w:ascii="Times New Roman" w:hAnsi="Times New Roman"/>
          <w:sz w:val="28"/>
        </w:rPr>
        <w:t>Перед руководством предприятия стоит задача принять управленческое решение о способе наращивания производственной мощности на 1000 изделий в месяц с учётом ограничений по бюджету (не более 80 млн руб.), срокам реализации (не более 18 мес.) и допустимому уровню риска. Стратегические приоритеты: сохранение качества продукции, защита действующих контрактов, развитие собственной технологической базы.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2. Описание альтернативных вариантов технологических изменений</w:t>
      </w:r>
    </w:p>
    <w:p>
      <w:pPr>
        <w:jc w:val="both"/>
      </w:pPr>
      <w:r>
        <w:rPr>
          <w:rFonts w:ascii="Times New Roman" w:hAnsi="Times New Roman"/>
          <w:sz w:val="28"/>
        </w:rPr>
        <w:t>Для решения поставленной задачи сформировано три альтернативных варианта технологических изменений, различающихся по содержанию, срокам и характеру капитальных вложений.</w:t>
      </w:r>
    </w:p>
    <w:p>
      <w:pPr>
        <w:jc w:val="both"/>
      </w:pPr>
      <w:r>
        <w:rPr>
          <w:rFonts w:ascii="Times New Roman" w:hAnsi="Times New Roman"/>
          <w:sz w:val="28"/>
        </w:rPr>
        <w:t>Вариант 1. Экстенсивное расширение действующей линии. Предусматривает установку второго SMD-автомата параллельно существующему, расширение участка автоматического оптического контроля за счёт второй инспекционной камеры, организацию дополнительной смены пайки и ручного монтажа. Технологический процесс при этом не меняется, тиражируется существующая схема. Срок реализации — 8 месяцев.</w:t>
      </w:r>
    </w:p>
    <w:p>
      <w:pPr>
        <w:jc w:val="both"/>
      </w:pPr>
      <w:r>
        <w:rPr>
          <w:rFonts w:ascii="Times New Roman" w:hAnsi="Times New Roman"/>
          <w:sz w:val="28"/>
        </w:rPr>
        <w:t>Вариант 2. Создание автоматизированной линии нового поколения. Предполагает строительство отдельной поточной линии с роботизированной загрузкой и выгрузкой плат, внедрение принципа «одного потока» (single-piece flow), оснащение линии IoT-сенсорами и системой диспетчеризации MES, разработку цифрового двойника производства для имитационного моделирования и оптимизации режимов. Срок реализации — 16 месяцев.</w:t>
      </w:r>
    </w:p>
    <w:p>
      <w:pPr>
        <w:jc w:val="both"/>
      </w:pPr>
      <w:r>
        <w:rPr>
          <w:rFonts w:ascii="Times New Roman" w:hAnsi="Times New Roman"/>
          <w:sz w:val="28"/>
        </w:rPr>
        <w:t>Вариант 3. Производственная кооперация. Заключается в передаче до 40 % объёма выпуска на квалифицированные контрактные производства (2–3 партнёра) с сохранением на собственной площадке функций разработки, входного контроля компонентов, финального тестирования и упаковки. Предусматривается разработка регламентов сотрудничества, передача технологической документации, аудит партнёров. Срок реализации — 5 месяцев.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Срок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Целевая мощность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1. Экстенсивное расширение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Тиражирование существующей линии: +1 SMD-автомат, +1 камера АОК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 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+1000 шт./мес.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2. Автоматизированная линия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Поточная линия с роботизацией, IoT, MES, цифровой двойник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 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+1500 шт./мес.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3. Кооперация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Аутсорсинг 40 % выпуска контрактным производителям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 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+1000 шт./мес.</w:t>
            </w:r>
          </w:p>
        </w:tc>
      </w:tr>
    </w:tbl>
    <w:p/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3. Анализ ресурсных потребностей</w:t>
      </w:r>
    </w:p>
    <w:p>
      <w:pPr>
        <w:jc w:val="both"/>
      </w:pPr>
      <w:r>
        <w:rPr>
          <w:rFonts w:ascii="Times New Roman" w:hAnsi="Times New Roman"/>
          <w:sz w:val="28"/>
        </w:rPr>
        <w:t>Каждый из вариантов предъявляет различные требования к материальным, трудовым и финансовым ресурсам. Сводная оценка ресурсных потребностей представлена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Ресурс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3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Капитальные затраты, млн руб.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24,5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72,0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6,8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Производственная площадь, м²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+80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+450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Дополнительный персонал, чел.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Квалификация персонала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Операторы, инженеры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Робототехники, ИТ-специалисты, MES-инженеры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Аудиторы, технологи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Длительность работ, 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Источники финансирования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Собственные средства + лизинг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Льготный кредит ФРП + собств. средства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Собственные средства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8"/>
        </w:rPr>
        <w:t>Структура капитальных затрат по вариантам различается принципиально. В первом варианте основная доля расходов приходится на закупку аналогичного существующему оборудования, что обеспечивает быстрый ввод в эксплуатацию и высокую прогнозируемость затрат. Во втором варианте значительная часть бюджета направляется на инжиниринг, разработку программного обеспечения и обучение персонала, что повышает риск перерасхода. Третий вариант характеризуется минимальными капитальными вложениями, но требует увеличения операционных расходов на услуги контрактных производителей.</w:t>
      </w:r>
    </w:p>
    <w:p>
      <w:pPr>
        <w:jc w:val="both"/>
      </w:pPr>
      <w:r>
        <w:rPr>
          <w:rFonts w:ascii="Times New Roman" w:hAnsi="Times New Roman"/>
          <w:sz w:val="28"/>
        </w:rPr>
        <w:t>Ключевыми ресурсными ограничениями являются: лимит инвестиционного бюджета 80 млн руб., наличие свободной производственной площади (текущий резерв около 200 м²), а также ограниченное предложение квалифицированных специалистов по робототехнике и MES-системам на региональном рынке труда. Ограничение по площади делает вариант 2 реализуемым только при условии аренды смежного помещения.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4. Оценка экономической и производственной эффективности</w:t>
      </w:r>
    </w:p>
    <w:p>
      <w:pPr>
        <w:jc w:val="both"/>
      </w:pPr>
      <w:r>
        <w:rPr>
          <w:rFonts w:ascii="Times New Roman" w:hAnsi="Times New Roman"/>
          <w:sz w:val="28"/>
        </w:rPr>
        <w:t>Сравнительная оценка экономической и производственной эффективности выполнена по системе показателей, включающих капитальные затраты, себестоимость единицы продукции, прирост производительности труда, срок окупаемости и внутреннюю норму доходности.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1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2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 3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Капитальные затраты, млн руб.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24,5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72,0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6,8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Прирост мощности, шт./мес.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1500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1000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Снижение себестоимости,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−3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Рост производительности труда,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38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Уровень брака,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0,30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0,45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Срок окупаемости, 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NPV (5 лет, ставка 14 %), млн руб.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38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IRR,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8"/>
        </w:rPr>
        <w:t>Вариант 1 обеспечивает сбалансированное соотношение капитальных затрат и эффекта: умеренное снижение себестоимости (6 %) и приемлемый срок окупаемости (20 мес.) сочетаются с надёжной технической реализацией. Вариант 2 даёт максимальный прирост производительности и наибольшее значение NPV, однако длительный срок окупаемости (34 мес.) и высокий объём вложений снижают его привлекательность в условиях рыночной неопределённости. Вариант 3 характеризуется быстрой окупаемостью и высокой IRR, но не обеспечивает снижения себестоимости — напротив, маржинальность снижается на 3 % за счёт оплаты услуг контрактных производителей.</w:t>
      </w:r>
    </w:p>
    <w:p>
      <w:pPr>
        <w:jc w:val="both"/>
      </w:pPr>
      <w:r>
        <w:rPr>
          <w:rFonts w:ascii="Times New Roman" w:hAnsi="Times New Roman"/>
          <w:sz w:val="28"/>
        </w:rPr>
        <w:t>Косвенные эффекты вариантов также различаются. Вариант 1 не приводит к качественному скачку технологического уровня, но укрепляет устойчивость существующей производственной системы. Вариант 2 формирует основу для развития предприятия как высокотехнологичного производителя, открывает возможности перехода на контрактное производство для внешних заказчиков и повышает инвестиционную привлекательность компании. Вариант 3 даёт быстрый выход на рынок, но создаёт зависимость от партнёров и снижает уровень контроля над качеством продукции.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5. Анализ рисков технологических изменений</w:t>
      </w:r>
    </w:p>
    <w:p>
      <w:pPr>
        <w:jc w:val="both"/>
      </w:pPr>
      <w:r>
        <w:rPr>
          <w:rFonts w:ascii="Times New Roman" w:hAnsi="Times New Roman"/>
          <w:sz w:val="28"/>
        </w:rPr>
        <w:t>Анализ рисков выполнен с разделением на технологические, организационные и рыночные группы. Для каждого риска оценены вероятность и влияние, предложены меры по снижению.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Технологические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Несовместимость нового SMD-автомата с трафаретом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В1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Технологические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Сбои в работе MES-системы и цифрового двойника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В2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Технологические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Отклонение качества плат у партнёров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В3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Организационные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Дефицит квалифицированных операторов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В1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Организационные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Отсутствие на рынке инженеров по робототехнике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В2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Организационные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Утечка технологической документации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В3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Рыночные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Снижение спроса до окончания окупаемости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В1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Рыночные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Появление дешёвых импортных аналогов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В2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Рыночные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Срыв обязательств партнёров перед заказчиками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В3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8"/>
        </w:rPr>
        <w:t>Примечание: В — вероятность, И — влияние.</w:t>
      </w:r>
    </w:p>
    <w:p>
      <w:pPr>
        <w:jc w:val="both"/>
      </w:pPr>
      <w:r>
        <w:rPr>
          <w:rFonts w:ascii="Times New Roman" w:hAnsi="Times New Roman"/>
          <w:sz w:val="28"/>
        </w:rPr>
        <w:t>Меры по снижению рисков. Для варианта 1 предусматривается предварительная пилотная партия для проверки совместимости нового оборудования и переподготовка действующих операторов с участием поставщика. Для варианта 2 — поэтапное внедрение MES с резервным ручным режимом, ранний старт программы найма и обучения специалистов, заключение долгосрочного сервисного контракта с разработчиком цифрового двойника. Для варианта 3 — система входного контроля каждой партии от партнёров, дублирование заказов между двумя контрактными производителями, юридическая защита интеллектуальной собственности.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6. Выбор и обоснование управленческого решения</w:t>
      </w:r>
    </w:p>
    <w:p>
      <w:pPr>
        <w:jc w:val="both"/>
      </w:pPr>
      <w:r>
        <w:rPr>
          <w:rFonts w:ascii="Times New Roman" w:hAnsi="Times New Roman"/>
          <w:sz w:val="28"/>
        </w:rPr>
        <w:t>Сводная сравнительная оценка вариантов выполнена по пяти критериям: капитальные затраты, срок окупаемости, прирост производительности, уровень риска и стратегическое соответствие. Для каждого критерия определены весовые коэффициенты, отражающие приоритеты предприятия. Оценка вариантов по критериям выполнена по 10-балльной шкале (10 — наилучшее значение).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Вес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В1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В2</w:t>
            </w:r>
          </w:p>
        </w:tc>
        <w:tc>
          <w:tcPr>
            <w:tcW w:type="dxa" w:w="193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В3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Капитальные затраты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Срок окупаемости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Прирост производительности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Уровень риска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Стратегическое соответствие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Взвешенная оценка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7,15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6,95</w:t>
            </w:r>
          </w:p>
        </w:tc>
        <w:tc>
          <w:tcPr>
            <w:tcW w:type="dxa" w:w="1938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6,30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8"/>
        </w:rPr>
        <w:t>По результатам взвешенной оценки наибольший балл получает Вариант 1 — экстенсивное расширение действующей линии (7,15). Вариант 2 находится на близком уровне (6,95) за счёт высокого стратегического соответствия и роста производительности, однако существенно проигрывает по капитальным затратам и уровню риска. Вариант 3 (6,30) уступает по стратегическому соответствию и производственному эффекту.</w:t>
      </w:r>
    </w:p>
    <w:p>
      <w:pPr>
        <w:jc w:val="both"/>
      </w:pPr>
      <w:r>
        <w:rPr>
          <w:rFonts w:ascii="Times New Roman" w:hAnsi="Times New Roman"/>
          <w:sz w:val="28"/>
        </w:rPr>
        <w:t>Принимается управленческое решение — реализовать Вариант 1. Обоснование выбора: вариант обеспечивает требуемый прирост производственной мощности (1000 шт./мес.) в кратчайшие сроки, укладывается в инвестиционный бюджет, использует уже отработанные технологические решения и не создаёт критической зависимости от внешних партнёров. Срок окупаемости 20 месяцев соответствует инвестиционной политике предприятия. При сохранении положительной рыночной конъюнктуры на горизонте 2–3 лет может быть запущен Вариант 2 как этап стратегического развития, опирающийся на накопленную прибыль от Варианта 1.</w:t>
      </w:r>
    </w:p>
    <w:p>
      <w:pPr>
        <w:jc w:val="both"/>
      </w:pPr>
      <w:r>
        <w:rPr>
          <w:rFonts w:ascii="Times New Roman" w:hAnsi="Times New Roman"/>
          <w:sz w:val="28"/>
        </w:rPr>
        <w:t>Ожидаемые результаты внедрения: рост производственной мощности до 2500 шт./мес., снижение себестоимости единицы продукции на 6 %, сохранение уровня брака не выше 0,3 %, выполнение обязательств по долгосрочному контракту в пищевой промышленности, создание 14 новых рабочих мест.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7. Контроль и оценка устойчивости изменений</w:t>
      </w:r>
    </w:p>
    <w:p>
      <w:pPr>
        <w:jc w:val="both"/>
      </w:pPr>
      <w:r>
        <w:rPr>
          <w:rFonts w:ascii="Times New Roman" w:hAnsi="Times New Roman"/>
          <w:sz w:val="28"/>
        </w:rPr>
        <w:t>Устойчивость технологических изменений обеспечивается системой оперативного и стратегического контроля. Оперативный контроль основан на ежедневном мониторинге ключевых показателей работы линии, стратегический — на ежеквартальной оценке достижения целевых результатов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Целевое значение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Периодичность</w:t>
            </w:r>
          </w:p>
        </w:tc>
        <w:tc>
          <w:tcPr>
            <w:tcW w:type="dxa" w:w="2422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Объём выпуска, шт./мес.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≥ 2500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Ежемесячно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Производственный учёт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Уровень пропущенного брака,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≤ 0,3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Еженедельно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Логи АОК-системы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Производительность нового SMD-автомата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≥ 80 комп./мин.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Ежедневно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Счётчик автомата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Загрузка персонала, %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≥ 85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Ежемесячно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Табельный учёт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Себестоимость единицы, руб.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≤ 9 400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Ежемесячно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Бухгалтерский учёт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Удовлетворённость заказчиков, балл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≥ 9 из 10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Ежеквартально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Опросы клиентов</w:t>
            </w:r>
          </w:p>
        </w:tc>
      </w:tr>
      <w:tr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NPV проекта (накопленный)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 плану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Ежеквартально</w:t>
            </w:r>
          </w:p>
        </w:tc>
        <w:tc>
          <w:tcPr>
            <w:tcW w:type="dxa" w:w="2422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Финансовая служба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8"/>
        </w:rPr>
        <w:t>Механизм мониторинга предусматривает три уровня реагирования. При отклонении показателя в пределах ±5 % от плана корректирующие действия определяются мастером участка в рамках операционного управления. При отклонении в диапазоне 5–15 % инициируется совещание рабочей группы проекта с разработкой плана корректирующих действий. При отклонении более 15 % проводится внеочередное заседание управляющего комитета с участием руководства предприятия.</w:t>
      </w:r>
    </w:p>
    <w:p>
      <w:pPr>
        <w:jc w:val="both"/>
      </w:pPr>
      <w:r>
        <w:rPr>
          <w:rFonts w:ascii="Times New Roman" w:hAnsi="Times New Roman"/>
          <w:sz w:val="28"/>
        </w:rPr>
        <w:t>Долгосрочная устойчивость изменений оценивается по способности системы сохранять целевые показатели в течение 3–5 лет после ввода в эксплуатацию. Факторами устойчивости выступают: идентичность нового оборудования действующему (что упрощает обслуживание и обеспечивает взаимозаменяемость комплектующих), наличие подготовленного персонала на собственной площадке, возможность гибкой загрузки двух SMD-линий в зависимости от конъюнктуры. Дополнительным фактором устойчивости является формируемая за счёт прибыли проекта инвестиционная база для последующего перехода к Варианту 2.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jc w:val="both"/>
      </w:pPr>
      <w:r>
        <w:rPr>
          <w:rFonts w:ascii="Times New Roman" w:hAnsi="Times New Roman"/>
          <w:sz w:val="28"/>
        </w:rPr>
        <w:t>В ходе выполнения практического задания проведена оценка эффективности альтернативных вариантов технологических изменений на условном предприятии ООО «ТехноПром» в условиях роста рыночного спроса на производимую продукцию. Сформулированы три альтернативы, различающиеся по характеру технологических изменений, срокам и объёму капитальных вложений.</w:t>
      </w:r>
    </w:p>
    <w:p>
      <w:pPr>
        <w:jc w:val="both"/>
      </w:pPr>
      <w:r>
        <w:rPr>
          <w:rFonts w:ascii="Times New Roman" w:hAnsi="Times New Roman"/>
          <w:sz w:val="28"/>
        </w:rPr>
        <w:t>Выполнен сравнительный анализ ресурсных потребностей, экономической и производственной эффективности, а также технологических, организационных и рыночных рисков. На основе взвешенной многокритериальной оценки в качестве оптимального выбран Вариант 1 — экстенсивное расширение действующей линии — с взвешенным баллом 7,15. Решение обеспечивает прирост производственной мощности на 1000 изделий в месяц при капитальных затратах 24,5 млн руб. и сроке окупаемости 20 месяцев.</w:t>
      </w:r>
    </w:p>
    <w:p>
      <w:pPr>
        <w:jc w:val="both"/>
      </w:pPr>
      <w:r>
        <w:rPr>
          <w:rFonts w:ascii="Times New Roman" w:hAnsi="Times New Roman"/>
          <w:sz w:val="28"/>
        </w:rPr>
        <w:t>Для обеспечения устойчивости изменений предложена многоуровневая система контроля, охватывающая оперативные и стратегические показатели, и механизм поэтапного реагирования на отклонения. Принятое решение согласовано со стратегией предприятия и оставляет возможность дальнейшего развития производственной системы в формате Варианта 2 на горизонте 2–3 лет.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