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САНКТ-ПЕТЕРБУРГСКИЙ ГОСУДАРСТВЕННЫЙ УНИВЕРСИТЕТ</w:t>
      </w:r>
      <w:r>
        <w:br/>
      </w:r>
      <w:r>
        <w:rPr>
          <w:rFonts w:ascii="Times New Roman" w:hAnsi="Times New Roman" w:cs="Times New Roman"/>
          <w:b/>
          <w:i w:val="0"/>
          <w:sz w:val="28"/>
        </w:rPr>
        <w:t>АЭРОКОСМИЧЕСКОГО ПРИБОРОСТРОЕНИЯ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Кафедра № 5</w:t>
      </w:r>
      <w:r>
        <w:br/>
      </w:r>
      <w:r>
        <w:rPr>
          <w:rFonts w:ascii="Times New Roman" w:hAnsi="Times New Roman" w:cs="Times New Roman"/>
          <w:b w:val="0"/>
          <w:i w:val="0"/>
          <w:sz w:val="28"/>
        </w:rPr>
        <w:t>«Инноватики и интегрированных систем качества»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32"/>
        </w:rPr>
        <w:t>ПРАКТИЧЕСКАЯ РАБОТА № 4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32"/>
        </w:rPr>
        <w:t>Нечёткая классификационная модель</w:t>
      </w:r>
      <w:r>
        <w:br/>
      </w:r>
      <w:r>
        <w:rPr>
          <w:rFonts w:ascii="Times New Roman" w:hAnsi="Times New Roman" w:cs="Times New Roman"/>
          <w:b/>
          <w:i w:val="0"/>
          <w:sz w:val="32"/>
        </w:rPr>
        <w:t>принятия решений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/>
          <w:sz w:val="28"/>
        </w:rPr>
        <w:t>по дисциплине «Обработка нечёткой информации</w:t>
      </w:r>
      <w:r>
        <w:br/>
      </w:r>
      <w:r>
        <w:rPr>
          <w:rFonts w:ascii="Times New Roman" w:hAnsi="Times New Roman" w:cs="Times New Roman"/>
          <w:b w:val="0"/>
          <w:i/>
          <w:sz w:val="28"/>
        </w:rPr>
        <w:t>в системах поддержки принятия решений»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/>
          <w:sz w:val="28"/>
        </w:rPr>
        <w:t>Вариант 11. Расчёт потребления бензина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Выполнил: студент гр. М558М</w:t>
      </w:r>
    </w:p>
    <w:p>
      <w:pPr>
        <w:spacing w:after="0" w:before="0" w:line="276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Рослов Д.С.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Преподаватель:</w:t>
      </w:r>
    </w:p>
    <w:p>
      <w:pPr>
        <w:spacing w:after="0" w:before="0" w:line="276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Вершинина Л.П.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Санкт-Петербург</w:t>
      </w:r>
      <w:r>
        <w:br/>
      </w:r>
      <w:r>
        <w:rPr>
          <w:rFonts w:ascii="Times New Roman" w:hAnsi="Times New Roman" w:cs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after="120" w:before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ВВЕДЕНИЕ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Нечёткая классификационная модель принятия решений предназначена для отнесения наблюдаемого объекта к одному из заранее определённых эталонных классов в условиях, когда границы между классами размыты и значения признаков объекта известны нечётко. В отличие от решающих правил классической логики, в нечёткой модели каждое значение признака описывается лингвистической переменной с несколькими терм-значениями, а эталонный класс задаётся как комбинация термов. Принадлежность наблюдения к классу вычисляется через нечёткую конъюнкцию частных принадлежностей.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работе разработана классификационная модель для задачи оценки уровня потребления бензина легковым автомобилем. Модель содержит четыре входные лингвистические переменные и три эталонных класса, соответствующих низкому, среднему и высокому расходу. Работа модели проиллюстрирована на конкретном числовом примере.</w:t>
      </w:r>
    </w:p>
    <w:p>
      <w:pPr>
        <w:spacing w:after="120" w:before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1. ПОСТАНОВКА ЗАДАЧИ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соответствии с вариантом 11 областью принятия решений является расчёт потребления бензина легковым автомобилем. На уровень расхода топлива оказывают влияние тип совершаемых маневров, уровень подготовки водителя, тип автомобиля и его техническое состояние. Все перечисленные факторы носят качественный характер и описываются естественным языком, что делает применение классических количественных моделей затруднительным.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Требуется построить нечёткую классификационную модель, позволяющую по значениям перечисленных факторов отнести автомобиль к одному из эталонных классов потребления бензина. Для построения модели необходимо: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1) выбрать не менее четырёх лингвистических переменных, характеризующих объект классификации, и определить их универсумы;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2) задать на каждом универсуме систему термов в виде нечётких множеств;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3) определить не менее трёх эталонных классов, каждый из которых представляет собой комбинацию термов входных переменных;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4) сформулировать алгоритм классификации, основанный на операции нечёткой конъюнкции;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5) проверить работоспособность модели на конкретном числовом примере.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Принадлежность наблюдаемого объекта o = (o₁, o₂, o₃, o₄) к эталонному классу C, заданному набором термов T_C¹, T_C², T_C³, T_C⁴ соответствующих лингвистических переменных, вычисляется по правилу нечёткой конъюнкции: μ_C(o) = min_i μ_{T_C^i}(o_i). Объект относится к классу C* с максимальным значением принадлежности: C* = argmax_C μ_C(o).</w:t>
      </w:r>
    </w:p>
    <w:p>
      <w:pPr>
        <w:spacing w:after="120" w:before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2. ЛИНГВИСТИЧЕСКИЕ ПЕРЕМЕННЫЕ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описания объекта классификации введены четыре лингвистические переменные.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Переменная X₁ «тип совершаемых маневров» характеризует агрессивность стиля вождения и измеряется как доля резких ускорений и торможений в общем времени движения, %. Универсум: X₁ = {0, 25, 50, 75, 100}. Терм-множество: T₁ = {спокойный, умеренный, агрессивный}.</w:t>
      </w:r>
    </w:p>
    <w:p>
      <w:pPr>
        <w:spacing w:after="60" w:before="12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Таблица 1 — Функции принадлежности термов переменной X₁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Терм \ X₁, %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25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50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75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100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спокойный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0,6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умеренный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0,2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0,8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0,4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агрессивный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0,2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0,7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</w:tr>
    </w:tbl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Переменная X₂ «уровень подготовки водителя» характеризует опыт управления автомобилем и измеряется в годах водительского стажа. Универсум: X₂ = {0, 5, 10, 20, 30}. Терм-множество: T₂ = {начинающий, средний, опытный}.</w:t>
      </w:r>
    </w:p>
    <w:p>
      <w:pPr>
        <w:spacing w:after="60" w:before="12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Таблица 2 — Функции принадлежности термов переменной X₂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Терм \ X₂, лет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10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20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30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начинающий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0,7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0,2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средний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0,6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0,1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опытный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0,3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0,8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</w:tr>
    </w:tbl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Переменная X₃ «тип автомобиля» характеризует размер автомобиля через рабочий объём двигателя, л. Универсум: X₃ = {1,0; 1,5; 2,0; 3,0; 4,0}. Терм-множество: T₃ = {малолитражка, средний, крупный}.</w:t>
      </w:r>
    </w:p>
    <w:p>
      <w:pPr>
        <w:spacing w:after="60" w:before="12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Таблица 3 — Функции принадлежности термов переменной X₃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Терм \ X₃, л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1.0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1.5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2.0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3.0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4.0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малолитражка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0,7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0,2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средний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0,4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крупный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0,2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0,8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</w:tr>
    </w:tbl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Переменная X₄ «техническое состояние автомобиля» характеризует степень износа узлов и агрегатов и измеряется в процентах выработки ресурса. Универсум: X₄ = {0, 25, 50, 75, 100}. Терм-множество: T₄ = {отличное, удовлетворительное, плохое}.</w:t>
      </w:r>
    </w:p>
    <w:p>
      <w:pPr>
        <w:spacing w:after="60" w:before="12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Таблица 4 — Функции принадлежности термов переменной X₄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Терм \ X₄, %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25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50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75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100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отличное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0,7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0,2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удовлетворительное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0,6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0,1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плохое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0,3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0,8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</w:tr>
    </w:tbl>
    <w:p>
      <w:pPr>
        <w:spacing w:after="120" w:before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3. ЭТАЛОННЫЕ КЛАССЫ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Объектом классификации является автомобиль вместе с его водителем, рассматриваемый как совокупность четырёх признаков. В качестве эталонных классов приняты три категории расхода бензина — низкий, средний и высокий. Каждый класс задаётся комбинацией термов входных лингвистических переменных, соответствующих типичному представителю данной категории.</w:t>
      </w:r>
    </w:p>
    <w:p>
      <w:pPr>
        <w:spacing w:after="60" w:before="12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Таблица 5 — Эталонные классы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Класс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X₁ маневры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X₂ стаж водителя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X₃ объём двигателя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X₄ состояние авто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C₁ низкий расход (5-7 л/100 км)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спокойный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опытный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малолитражка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отличное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C₂ средний расход (7-10 л/100 км)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умеренный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удовлетворительное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C₃ высокий расход (10-14 л/100 км)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агрессивный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начинающий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крупный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плохое</w:t>
            </w:r>
          </w:p>
        </w:tc>
      </w:tr>
    </w:tbl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Класс C₁ «низкий расход» (5–7 л/100 км) описывает экономичную поездку: спокойные маневры, опытный водитель, малолитражный автомобиль в отличном состоянии. Класс C₂ «средний расход» (7–10 л/100 км) соответствует типичной городской эксплуатации автомобиля среднего класса водителем со средним уровнем подготовки. Класс C₃ «высокий расход» (10–14 л/100 км) соответствует наиболее затратному режиму: агрессивная езда начинающего водителя на крупном автомобиле в плохом техническом состоянии.</w:t>
      </w:r>
    </w:p>
    <w:p>
      <w:pPr>
        <w:spacing w:after="120" w:before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4. АЛГОРИТМ КЛАССИФИКАЦИИ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Алгоритм классификации наблюдаемого объекта o = (o₁, o₂, o₃, o₄) включает следующие шаги.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Шаг 1. Для каждого эталонного класса C ∈ {C₁, C₂, C₃} и каждой переменной X_i (i = 1…4) определить терм T_C^i, входящий в описание класса C.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Шаг 2. Вычислить степень принадлежности μ_{T_C^i}(o_i) наблюдаемого значения o_i соответствующему терму. Если значение o_i не совпадает с узлом универсума, применяется кусочно-линейная интерполяция между двумя ближайшими узлами.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Шаг 3. Вычислить общую степень принадлежности объекта классу C как минимум частных принадлежностей: μ_C(o) = min_i μ_{T_C^i}(o_i).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Шаг 4. Определить класс-победитель C* = argmax_C μ_C(o); значение μ_{C*}(o) рассматривается как уверенность модели в принятом решении.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Использование операции min для агрегации частных принадлежностей соответствует логике конъюнкции: объект относится к классу настолько, насколько он удовлетворяет всем признакам класса одновременно. Низкое значение хотя бы по одному признаку резко снижает итоговую принадлежность, что соответствует интуитивному пониманию строгой совместимости признаков объекта с эталоном.</w:t>
      </w:r>
    </w:p>
    <w:p>
      <w:pPr>
        <w:spacing w:after="120" w:before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5. ПРИМЕР РАСЧЁТА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проверки работоспособности модели рассмотрим автомобиль молодого водителя с восьмилетним стажем. Доля резких ускорений и торможений в его поездках составляет около 35 %, автомобиль — компактный седан с двигателем 1,6 л в относительно хорошем техническом состоянии (около 30 % износа).</w:t>
      </w:r>
    </w:p>
    <w:p>
      <w:pPr>
        <w:spacing w:after="60" w:before="12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Таблица 6 — Значения признаков наблюдаемого объекта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Переменная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Описание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Ед. изм.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X₁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доля резких маневров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%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X₂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стаж водителя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лет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8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X₃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рабочий объём двигателя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л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1.6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X₄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износ автомобиля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%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30</w:t>
            </w:r>
          </w:p>
        </w:tc>
      </w:tr>
    </w:tbl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Поскольку значения o₁ = 35 %, o₃ = 1,6 л и o₄ = 30 % не совпадают с узлами соответствующих универсумов, степени принадлежности термам определяются кусочно-линейной интерполяцией. Например, для μ_спокойный(35) узлы 25 и 50 дают значения 0,6 и 0,1 соответственно, откуда μ_спокойный(35) = 0,6 + (0,1 − 0,6) · (35 − 25) / (50 − 25) = 0,4. Аналогично вычисляются остальные степени принадлежности.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Результаты расчёта степеней принадлежности наблюдаемого объекта термам для каждого эталонного класса, а также итоговые значения μ_C(o), приведены в таблице.</w:t>
      </w:r>
    </w:p>
    <w:p>
      <w:pPr>
        <w:spacing w:after="60" w:before="12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Таблица 7 — Расчёт принадлежности объекта эталонным классам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μ(X₁)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μ(X₂)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μ(X₃)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μ(X₄)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μ_C = min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C₁ низкий расход (5-7 л/100 км)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0,400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0,180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0,600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0,600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0,180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C₂ средний расход (7-10 л/100 км)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0,880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0,840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0,600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0,680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0,600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C₃ высокий расход (10-14 л/100 км)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0,080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0,400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0,040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0,060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0,040</w:t>
            </w:r>
          </w:p>
        </w:tc>
      </w:tr>
    </w:tbl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Подробная запись расчёта по каждому классу: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C₁ низкий расход (5-7 л/100 км): μ_{X1=спокойный}(35) = 0,400; μ_{X2=опытный}(8) = 0,180; μ_{X3=малолитражка}(1.6) = 0,600; μ_{X4=отличное}(30) = 0,600; μ_C = min(...) = 0,180.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C₂ средний расход (7-10 л/100 км): μ_{X1=умеренный}(35) = 0,880; μ_{X2=средний}(8) = 0,840; μ_{X3=средний}(1.6) = 0,600; μ_{X4=удовлетворительное}(30) = 0,680; μ_C = min(...) = 0,600.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C₃ высокий расход (10-14 л/100 км): μ_{X1=агрессивный}(35) = 0,080; μ_{X2=начинающий}(8) = 0,400; μ_{X3=крупный}(1.6) = 0,040; μ_{X4=плохое}(30) = 0,060; μ_C = min(...) = 0,040.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Сравнение итоговых значений показывает, что наибольшая степень принадлежности достигается для класса C₂ средний расход (7-10 л/100 км): μ = 0,600. Следовательно, наблюдаемый объект относится моделью к классу C₂ средний расход (7-10 л/100 км), что соответствует средней категории потребления бензина — 7–10 л/100 км. Полученный результат согласуется с интуитивной оценкой: автомобиль среднего размера в умеренно нагруженном режиме эксплуатации водителем со средним стажем должен показывать типичный для городских условий расход топлива.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классов C₁ и C₃ итоговая принадлежность оказалась существенно ниже из-за низких значений отдельных частных принадлежностей. Так, для класса «низкий расход» определяющим оказался стаж водителя — 8 лет соответствуют терму «опытный» лишь со степенью 0,18; для класса «высокий расход» решающую роль сыграло несоответствие компактного автомобиля 1,6 л терму «крупный».</w:t>
      </w:r>
    </w:p>
    <w:p>
      <w:pPr>
        <w:spacing w:after="120" w:before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ЗАКЛЮЧЕНИЕ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работе разработана нечёткая классификационная модель принятия решений для задачи оценки уровня потребления бензина легковым автомобилем. Введены четыре лингвистические переменные — тип совершаемых маневров, уровень подготовки водителя, рабочий объём двигателя и техническое состояние автомобиля; на каждом универсуме построена система из трёх термов с заданными функциями принадлежности.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качестве эталонных классов выбраны три категории расхода топлива — низкий, средний и высокий, представленные комбинациями термов входных переменных. Сформулирован алгоритм классификации, основанный на операции нечёткой конъюнкции: μ_C(o) = min_i μ_{T_C^i}(o_i).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числовом примере (автомобиль 1,6 л, водитель со стажем 8 лет, 35 % резких маневров, 30 % износа) показано, что наблюдаемый объект относится моделью к классу «C₂ средний расход (7-10 л/100 км)» со степенью принадлежности 0,600. Полученный результат согласуется с интуитивной оценкой экспертов и подтверждает работоспособность построенной модели.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Разработанная классификационная модель обладает прозрачной интерпретацией на уровне эталонных классов, легко расширяется за счёт добавления новых лингвистических переменных, термов или классов и может быть использована в системах поддержки принятия решений в задачах ресурсосбережения и планирования эксплуатации автомобильного транспорта.</w:t>
      </w:r>
    </w:p>
    <w:p>
      <w:pPr>
        <w:spacing w:after="120" w:before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СПИСОК ИСПОЛЬЗОВАННЫХ ИСТОЧНИКОВ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Заде, Л. Понятие лингвистической переменной и его применение к принятию приближённых решений / Л. Заде. — М. : Мир, 1976. — 165 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Борисов, А. Н. Принятие решений на основе нечётких моделей / А. Н. Борисов, О. А. Крумберг, И. П. Фёдоров. — Рига : Зинатне, 1990. — 184 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Кофман, А. Введение в теорию нечётких множеств / А. Кофман. — М. : Радио и связь, 1982. — 432 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Леоненков, А. В. Нечёткое моделирование в среде MATLAB и fuzzyTECH / А. В. Леоненков. — СПб. : БХВ-Петербург, 2005. — 736 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5. Круглов, В. В. Нечёткая логика и искусственные нейронные сети / В. В. Круглов, М. И. Дли, Р. Ю. Голунов. — М. : Физматлит, 2001. — 224 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6. Орлов, А. И. Теория принятия решений / А. И. Орлов. — М. : Экзамен, 2006. — 573 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7. Рутковская, Д. Нейронные сети, генетические алгоритмы и нечёткие системы / Д. Рутковская, М. Пилиньский, Л. Рутковский. — М. : Горячая линия — Телеком, 2006. — 452 с.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