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ЗДЕСЬ РАЗМЕЩАЕТСЯ ТИТУЛЬНЫЙ ЛИСТ,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СФОРМИРОВАННЫЙ В ЭЛЕКТРОННОМ УНИВЕРСИТЕТЕ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(со штрих-кодом; подписывать не требуется)</w:t>
      </w:r>
    </w:p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Титульный лист генерируется из личного кабинета Электронного университета по ссылке с темой выпускной квалификационной работы и вставляется первым листом. Данную страницу следует заменить.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fldChar w:fldCharType="begin"/>
        <w:instrText xml:space="preserve">TOC \o "1-3" \h \z \u</w:instrText>
        <w:fldChar w:fldCharType="separate"/>
        <w:t>Оглавление обновляется в Word: выделить поле и нажать F9.</w:t>
        <w:fldChar w:fldCharType="end"/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Научно-образовательный центр устойчивого развития Московского университета имени С.Ю. Витте создан в 2021 году как площадка, на которой университет собирает исследования, образовательные форматы и обсуждение повестки устойчивого развития с участием студентов, сотрудников и партнёров. Для такой площадки важно, чтобы направления работы, проекты, мероприятия и публикации были доступны из одного веб-портала, а заявка участника не терялась в почте.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Актуальность темы состоит в разрыве между ролью центра и способом, которым сейчас публикуются анонсы и собираются заявки. Письмо и отдельная таблица не дают участнику увидеть статус записи, а сотруднику — очередь заявок по проектам и мероприятиям. Веб-портал закрывает этот разрыв и относится к задачам бизнес-информатики: информационный ресурс организации и прикладное приложение для её процесса.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выпускной квалификационной работы — повысить доступность экспертной площадки центра и сократить ручную обработку заявок путём разработки веб-портала и обоснования его внедрения.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достижения цели решаются 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Описать деятельность центра и процесс публикации анонсов и сбора заявок «как есть».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Обосновать необходимость портала и сравнить его с разрозненными каналами.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Сформулировать требования и техническое задание по ГОСТ 34.602-2020.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Спроектировать процесс «как должно быть», архитектуру и базу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Реализовать портал, интерфейс и выгрузку реестра заявок.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Проверить роли и подготовить контрольный пример.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Рассчитать затраты на разработку и эффект от сокращения ручной обработки заявок.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Объект исследования — деятельность Научно-образовательного центра устойчивого развития ЧОУ ВО «Московский университет имени С.Ю. Витте» по представлению направлений, проектов и мероприятий. Предмет исследования — методы и средства разработки веб-портала, который поддерживает эту деятельность.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Методы: анализ процесса, моделирование «как есть» и «как должно быть», проектирование базы данных, реализация на языке Python и фреймворке Django, функциональная проверка ролей, расчёт затрат и годового эффекта.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Практическая значимость состоит в работающем портале «НОЦ Устойчивое развитие»: публичный раздел, личный кабинет участника, рабочее место сотрудника и панель администратора. Руководитель работы — доцент, кандидат технических наук А. А. Блощук.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АНАЛИТИЧЕСКАЯ ЧАСТЬ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Характеристика предметной области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Центр устойчивого развития университета — не учебный отдел и не сайт всего университета. Его задача — собрать в одном контуре направления, которые центр ведёт публично, проекты с набором участников, мероприятия и публикации. Открытые сведения о центре связывают его появление с 2021 годом и с линией университета по исследованиям экономики устойчивого развития. Фрагмент, достаточный для описания заказчика портала, показан на рисунке 1.1. Это рабочая схема процесса, а не выписка из устава: фамилия руководителя центра в работе не назначается.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1.1 – Фрагмент структуры, поясняющий заказчика портала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Участник портала — студент, сотрудник или представитель партнёра. Ему нужно прочитать направление, открыть проект или мероприятие и оставить заявку. Сотруднику центра нужно увидеть очередь и принять или отклонить заявку. Администратору нужно вести роли, новости, публикации и обращения.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Процесс «как есть» и обоснование автоматизации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Сейчас анонс расходится письмом или сообщением, заявка возвращается на почту центра, а список участников ведётся отдельно. Процесс показан на рисунке 1.2.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1.2 – Процесс публикации анонса и сбора заявок «как есть»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Недостатки такого контура: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у участника нет одного адреса, где видны направления, проекты и мероприятия;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статус заявки не виден без повторного письма;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сотрудник не получает единую очередь и реестр для выгрузки;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публикации и документы центра не связаны с записью на событие.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Готовый универсальный сайт или CMS закрыли бы витрину, но не правило записи: число мест, запрет повторной заявки и роли центра. Поэтому выбрана собственная разработка на Django, без установки готовой CMS и готовых модулей учёта заявок.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 Требования к порталу</w:t>
      </w:r>
    </w:p>
    <w:p>
      <w:pPr>
        <w:spacing w:before="20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1.1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Функциональные и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Требование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Публичные страницы о центре, направлениях, проектах, мероприятиях, новостях и публикациях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Заявка участника на проект или мероприятие, в том числе с файлом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Решение сотрудника: принять или отклонить заявку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Выгрузка реестра заявок в форматах .xlsx и .docx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Три роли и отдельные разделы участника, сотрудника и администратора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 менее 10 пунктов меню, хлебные крошки, форма обратной связи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Нефункциональное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База данных с поддержкой SQL, не менее 10 таблиц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 Техническое 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Техническое задание составлено по разделам ГОСТ 34.602-2020.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Полное наименование: веб-портал «НОЦ Устойчивое развитие». Условное обозначение: NocPortal.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Заказчик — Научно-образовательный центр устойчивого развития университета. Разработчик — Курбатов Д. 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Назначение — публикация материалов центра и учёт заявок. Портал не заменяет локальные акты университета.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Функции: витрина, заявка, решение по заявке, файлы, отчёты, роли, журнал действий.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Приёмка — проверка трёх ролей и выгрузки реестра. Демонстрационные учётные записи приведены в руководстве.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1.5 Выводы по главе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Выделен заказчик портала, описан ручной сбор заявок и составлен перечень требований. Техническое задание фиксирует границу системы: витрина центра и учёт заявок, без подмены официальных документов университета.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ПРОЕКТНАЯ ЧАСТЬ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Процесс «как должно быть»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целевом процессе анонс живёт на портале, заявка создаётся в кабинете, сотрудник принимает решение, реестр выгружается. Схема приведена на рисунке 2.1.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2.1 – Процесс «как должно быть»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Архитектура и база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Портал построен как одно веб-приложение. Браузер обращается к Django, Django хранит записи в СУБД, а файлы заявок и документов — в каталоге media. Компоненты показаны на рисунке 2.2, перечень таблиц — на рисунке 2.3.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2.2 – Компоненты портала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2.3 – Таблицы базы данных</w:t>
      </w:r>
    </w:p>
    <w:p>
      <w:pPr>
        <w:spacing w:before="20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2.1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Назначение основных таблиц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Таблица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role, app_user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Роли и учётные записи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direction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Направления, соотнесённые с целями устойчивого развития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project, event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Проекты и мероприятия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application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Заявки участника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publication, partner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Публикации и партнёры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news, feedback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Новости и обращения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center_document, audit_log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Файлы центра и журнал действий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Правило записи вынесено из страницы в отдельный модуль. Повторная активная заявка на тот же проект или мероприятие не создаётся. На мероприятие нельзя записаться, если свободных мест нет. Принятие заявки повторно проверяет места.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def can_apply(user, project=None, event=None):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if event is not None and open_seats(event) &lt;= 0: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    return "Свободных мест не осталось."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if already_applied(user, project=project, event=event):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    return "Заявка уже подана."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return ""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 Интерфейс и роли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входа роль выбирает раздел. Участник остаётся в кабинете. Сотрудник открывает очередь заявок и отчёты. Администратор дополнительно ведёт пользователей, новости, публикации, обращения и журнал. Переходы показаны на рисунке 2.4.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2.4 – Переходы по ролям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Публичное меню содержит десять пунктов: главная, о центре, направления, проекты, мероприятия, новости, публикации, партнёры, документы, контакты. Хлебные крошки выводятся на каждой странице. В подвале указаны ФИО автора и идентификатор 70199902. Справка повторяет тему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приведены экраны работающей версии.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392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9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2.5 – Главная страница портала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6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irec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2.6 – Направления центра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6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ev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2.7 – Список мероприятий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64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abin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2.8 – Личный кабинет участника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76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off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7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2.9 – Рабочее место сотрудника центра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2.10 – Выгрузка реестра заявок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2.11 – Панель администратора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ontac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2.12 – Контакты и форма обратной связи</w:t>
      </w:r>
    </w:p>
    <w:p>
      <w:pPr>
        <w:spacing w:before="20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7025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mob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02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2.13 – Главная страница на узком экране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 Контрольный пример и тестирование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Контрольный пример использует демонстрационные данные. Участник member видит заявку на семинар и принятую заявку в проект «Кампус без лишних отходов». Сотрудник staff открывает очередь и скачивает реестр. Администратор admin открывает пользователей, новости, обращения, публикации и журнал. Участник не открывает рабочее место центра, сотрудник не открывает панель администратора. Проверка собрана в scripts/smoke.py и завершилась без ошибок.</w:t>
      </w:r>
    </w:p>
    <w:p>
      <w:pPr>
        <w:spacing w:before="20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2.2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Результаты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Шаги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Ожидание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Итог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TC-01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Открыть главную, направления, мероприятия, контакты, справку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Страницы отвечают, в подвале есть ФИО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TC-02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Войти как member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Открыт кабинет и список своих заявок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TC-03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 участником открыть /office/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Доступ запрещён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TC-04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Войти как staff и скачать xlsx и docx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Файлы отдаются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TC-05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 сотрудником открыть панель администратора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Доступ запрещён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TC-06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Войти как admin и открыть журнал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Страница журнала открывается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 Развёртывание, обновление и защита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Локальный запуск: виртуальное окружение, установка requirements.txt, migrate, seed_demo, runserver. Для публикации предусмотрен render.yaml: бесплатный веб-сервис и PostgreSQL, сборка зависимостей, миграции и загрузка демонстрационных данных. Код размещён в репозитории https://github.com/Dmitrii9898/noc-portal. Опубликованный портал доступен по адресу https://nocportal.onrender.com.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Обновление — отдельный коммит и повторный деплой. Откат — предыдущий успешный деплой. Пароли демонстрации не являются паролями реальных сотрудников. Журнал фиксирует изменяющие запросы авторизованных пользователей. Участник читает только свои заявки.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2.6 Выводы по главе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Спроектирован и реализован портал центра. База содержит таблицы направлений, проектов, мероприятий, заявок, публикаций, партнёров, новостей, обращений, документов и журнала. Трудоёмкость реализации, использованная далее в расчёте, составляет 328 часов.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ЭКОНОМИЧЕСКАЯ ЧАСТЬ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Исходные данные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Эффект считается как сокращение времени двух сотрудников центра на разбор писем и сбор списков участников. Затраты — оплата разработки портала. Ставки приняты для расчёта 2025 года и не переносятся из другой выпускной работы. Норма рабочего времени — 1972 часа. Месячная ставка разработчика — 75 000 руб., сотрудника центра — 65 000 руб. Страховые взносы — 30 процентов, дополнительная заработная плата — 10 процентов, накладные расходы — 15 процентов. Рабочая станция стоит 85 000 руб. и списывается за 4 года пропорционально часам разработки.</w:t>
      </w:r>
    </w:p>
    <w:p>
      <w:pPr>
        <w:spacing w:before="20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3.1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Трудоёмкость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Часы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Анализ предметной области и формализация требований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48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Проектирование процесса, архитектуры и базы данных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56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Реализация серверной части и правил записи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96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Интерфейс публичного раздела и кабинетов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64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Тестирование, отладка и описание контрольного примера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Документирование и подготовка к развёртыванию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24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Итого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328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 Затраты на разработку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Часовая ставка разработчика получается делением месячной ставки на среднемесячный фонд часов. Основная заработная плата равна произведению часов и ставки. Далее начисляются дополнительная оплата, взносы, накладные и амортизация.</w:t>
      </w:r>
    </w:p>
    <w:p>
      <w:pPr>
        <w:spacing w:before="16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С = Т × Сч × (1 + Кдоп) × (1 + Квз) × (1 + Кн) + 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ab/>
        <w:t>(1)</w:t>
      </w:r>
    </w:p>
    <w:p>
      <w:pPr>
        <w:spacing w:after="160" w:line="24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 — часы; Сч — часовая ставка; Кдоп, Квз, Кн — коэффициенты; А — амортизация станции за период разработки.</w:t>
      </w:r>
    </w:p>
    <w:p>
      <w:pPr>
        <w:spacing w:before="20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3.2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Смета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Статья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Сумма, руб.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Основная заработная плата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149 696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Дополнительная заработная плата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14 970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Страховые взносы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49 400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Накладные расходы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32 110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Амортизация рабочей станции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3 534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Итого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249 709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 Годовой эффект и окупаемость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 портала каждый из 2 сотрудников тратит 1.00 часа в рабочий день на переписку и списки. После внедрения остаётся 0.25 часа на проверку очереди. В году 247 рабочих дней, экономия — 370 часов. В стоимостном выражении, с взносами на ставку сотрудника центра, годовой эффект составляет 190 511 руб.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Затраты 249 709 руб. относятся к году разработки. Срок окупаемости по простому отношению затрат к годовому эффекту — 1.31 года. Показатель зависит от принятых ставок: если фактическая загрузка сотрудников перепиской меньше принятой, срок окупаемости растёт. Даже в этом случае портал сохраняет качественный эффект: участник видит мероприятия и статус заявки без письма в центр.</w:t>
      </w:r>
    </w:p>
    <w:p>
      <w:pPr>
        <w:pStyle w:val="Heading2"/>
        <w:spacing w:before="280" w:after="1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 Выводы по главе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Разработка оценена в 249 709 руб. Годовой эффект от сокращения ручной обработки заявок — 190 511 руб. Для учебного проекта этого достаточно, чтобы считать внедрение оправданным при сохранении принятой загрузки сотрудников центра.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работе рассмотрена деятельность Научно-образовательного центра устойчивого развития Московского университета имени С.Ю. Витте и процесс, которым центр публикует анонсы и собирает заявки. Ручной контур описан, требования сведены в техническое задание, целевой процесс и база данных спроектированы до реализации.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Разработан веб-портал «НОЦ Устойчивое развитие». Участник подаёт заявку на проект или мероприятие и видит её статус. Сотрудник центра принимает решение и выгружает реестр. Администратор ведёт роли, новости, публикации, обращения и журнал. Затраты на разработку составляют 249 709 руб., расчётный годовой эффект — 190 511 руб.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сдачи остаётся заменить первую страницу титульным листом со штрихкодом из электронного университета. Код размещается в репозитории https://github.com/Dmitrii9898/noc-portal.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ИСПОЛЬЗОВАННОЙ ЛИТЕРАТУРЫ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Нормативные и методические источники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— Москва : Стандартинформ, 2021.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ГОСТ Р 7.0.100-2018. Библиографическая запись. Библиографическое описание. — Москва : Стандартинформ, 2018.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Об образовании в Российской Федерации : Федеральный закон от 29.12.2012 № 273-ФЗ. — URL: http://www.consultant.ru/document/cons_doc_LAW_140174/ (дата обращения: 14.10.2026).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Предметная область и программные средства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Московский университет им. С.Ю. Витте. Вестник МУИВ : сайт. — URL: https://vestnik-muiv.ru/ (дата обращения: 14.10.2026).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Консорциум «Устойчивое развитие» : сайт. — URL: https://esg-consortium.ru/ (дата обращения: 14.10.2026).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Организация Объединённых Наций. Цели в области устойчивого развития : сайт. — URL: https://www.un.org/sustainabledevelopment/ru/ (дата обращения: 14.10.2026).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Django Software Foundation. Django documentation. Release 4.2 : сайт. — URL: https://docs.djangoproject.com/en/4.2/ (дата обращения: 14.10.2026).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PostgreSQL Global Development Group. PostgreSQL 16 Documentation : сайт. — URL: https://www.postgresql.org/docs/16/ (дата обращения: 14.10.2026).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Python Software Foundation. Python 3 documentation : сайт. — URL: https://docs.python.org/3/ (дата обращения: 14.10.2026).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pStyle w:val="Heading1"/>
        <w:spacing w:after="28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приложениях приведены фрагмент правила записи, тест-кейсы и порядок запуска портала.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1</w:t>
      </w:r>
    </w:p>
    <w:p>
      <w:pPr>
        <w:pStyle w:val="Heading1"/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ФРАГМЕНТ ПРОГРАММНОГО КОДА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Модуль center/services.py проверяет места и повторную заявку до создания записи.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@transaction.atomic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def submit_application(user, comment, attachment, project=None, event=None):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reason = can_apply(user, project=project, event=event)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if reason: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    raise ApplyError(reason)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item = Application(user=user, project=project, event=event, comment=comment or "")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item.save()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 xml:space="preserve">    return item</w:t>
      </w:r>
    </w:p>
    <w:p>
      <w:pPr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br w:type="page"/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Приложение 2</w:t>
      </w:r>
    </w:p>
    <w:p>
      <w:pPr>
        <w:pStyle w:val="Heading1"/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УЧЁТНЫЕ ЗАПИСИ И ЗАПУСК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Команды выполняются из каталога проекта: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python manage.py migrate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python manage.py seed_demo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python manage.py runserver</w:t>
      </w:r>
    </w:p>
    <w:p>
      <w:pPr>
        <w:spacing w:line="240" w:lineRule="auto" w:after="0"/>
        <w:ind w:firstLine="0" w:left="567"/>
        <w:jc w:val="left"/>
      </w:pPr>
      <w:r>
        <w:rPr>
          <w:rFonts w:ascii="Consolas" w:hAnsi="Consolas" w:cs="Consolas" w:eastAsia="Consolas"/>
          <w:b w:val="0"/>
          <w:i w:val="0"/>
          <w:color w:val="000000"/>
          <w:sz w:val="20"/>
        </w:rPr>
        <w:t>python scripts/smoke.py</w:t>
      </w:r>
    </w:p>
    <w:p>
      <w:pPr>
        <w:spacing w:before="20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П2.1</w:t>
      </w:r>
    </w:p>
    <w:p>
      <w:pPr>
        <w:spacing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Демонстрационные учётные записи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Роль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Логин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Пароль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Администратор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admin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Admin#2025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Сотрудник центра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staff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Staff#2025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Участник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member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Member#2025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 портала — Курбатов Дмитрий Евгеньевич, идентификатор 70199902. Тема указана на странице «Справка» и в подвале.</w:t>
      </w:r>
    </w:p>
    <w:sectPr w:rsidR="00FC693F" w:rsidRPr="0006063C" w:rsidSect="00034616">
      <w:footerReference w:type="default" r:id="rId9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PAGE">
      <w:r>
        <w:rPr>
          <w:rFonts w:ascii="Times New Roman" w:hAnsi="Times New Roman" w:cs="Times New Roman"/>
          <w:sz w:val="28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aps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