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1293.7795275590543" w:firstLine="0"/>
        <w:rPr/>
      </w:pPr>
      <w:r w:rsidDel="00000000" w:rsidR="00000000" w:rsidRPr="00000000">
        <w:rPr>
          <w:rtl w:val="0"/>
        </w:rPr>
        <w:t xml:space="preserve"> List можно сделать неизменяемым</w:t>
      </w:r>
    </w:p>
    <w:p w:rsidR="00000000" w:rsidDel="00000000" w:rsidP="00000000" w:rsidRDefault="00000000" w:rsidRPr="00000000" w14:paraId="00000002">
      <w:pPr>
        <w:ind w:left="0" w:right="-1293.7795275590543" w:firstLine="0"/>
        <w:rPr/>
      </w:pPr>
      <w:r w:rsidDel="00000000" w:rsidR="00000000" w:rsidRPr="00000000">
        <w:rPr>
          <w:rtl w:val="0"/>
        </w:rPr>
        <w:t xml:space="preserve">List &lt;String&gt; myList = List.Of(“one”, “two”, “three”);</w:t>
      </w:r>
    </w:p>
    <w:p w:rsidR="00000000" w:rsidDel="00000000" w:rsidP="00000000" w:rsidRDefault="00000000" w:rsidRPr="00000000" w14:paraId="00000003">
      <w:pPr>
        <w:ind w:left="0" w:right="-1293.7795275590543" w:firstLine="0"/>
        <w:rPr/>
      </w:pPr>
      <w:r w:rsidDel="00000000" w:rsidR="00000000" w:rsidRPr="00000000">
        <w:rPr>
          <w:rtl w:val="0"/>
        </w:rPr>
        <w:t xml:space="preserve">Мы можем достать/посмотреть какой-то элемент, но этот список будет неизменным, мы не можем добавлять или удалять элементы из него.</w:t>
      </w:r>
    </w:p>
    <w:p w:rsidR="00000000" w:rsidDel="00000000" w:rsidP="00000000" w:rsidRDefault="00000000" w:rsidRPr="00000000" w14:paraId="00000004">
      <w:pPr>
        <w:ind w:left="0" w:right="-1293.7795275590543" w:firstLine="0"/>
        <w:rPr/>
      </w:pPr>
      <w:r w:rsidDel="00000000" w:rsidR="00000000" w:rsidRPr="00000000">
        <w:rPr>
          <w:rtl w:val="0"/>
        </w:rPr>
        <w:t xml:space="preserve">System.out.println(</w:t>
      </w:r>
      <w:r w:rsidDel="00000000" w:rsidR="00000000" w:rsidRPr="00000000">
        <w:rPr>
          <w:rtl w:val="0"/>
        </w:rPr>
        <w:t xml:space="preserve">myList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.get(0)); ← Так работать будет</w:t>
      </w:r>
    </w:p>
    <w:p w:rsidR="00000000" w:rsidDel="00000000" w:rsidP="00000000" w:rsidRDefault="00000000" w:rsidRPr="00000000" w14:paraId="00000005">
      <w:pPr>
        <w:ind w:right="-1293.7795275590543"/>
        <w:rPr/>
      </w:pPr>
      <w:r w:rsidDel="00000000" w:rsidR="00000000" w:rsidRPr="00000000">
        <w:rPr>
          <w:rtl w:val="0"/>
        </w:rPr>
        <w:t xml:space="preserve">myList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.add(“for”); ← Так работать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не</w:t>
      </w:r>
      <w:r w:rsidDel="00000000" w:rsidR="00000000" w:rsidRPr="00000000">
        <w:rPr>
          <w:rtl w:val="0"/>
        </w:rPr>
        <w:t xml:space="preserve"> будет</w:t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