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Данные, полученные в результате SQL – запроса возвращаются в виде множества результатов, которые хранятся в сущности под названием Result Set.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Result set - модель ответа запроса к бд,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обеспечивает приложению построчный доступ к результатам запросов. При обработке запроса </w:t>
      </w:r>
      <w:r w:rsidDel="00000000" w:rsidR="00000000" w:rsidRPr="00000000">
        <w:rPr>
          <w:rFonts w:ascii="Verdana" w:cs="Verdana" w:eastAsia="Verdana" w:hAnsi="Verdana"/>
          <w:b w:val="1"/>
          <w:color w:val="2945a3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поддерживает указатель на текущую обрабатываемую строку.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Доступ к данным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обеспечивает посредством набора get-методов, которые организуют доступ к колонкам текущей строки. Метод ResultSet.next используется для перемещения к следующей строке ResultSet, делая ее текущей.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содержит так называемый курсор, который позиционируется на текущей строке данных. При вызове метода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курсор перемещается на следующую строку. При открытии набора данных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курсор расположен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rtl w:val="0"/>
        </w:rPr>
        <w:t xml:space="preserve">перед первой строкой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и первый вызов next передвигает его на первую строку. Если не вызвать этот метод то будет ошибка, resultSet вернёт null.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хранит курсор до самого закрытия или пока не закроется родительский объект Statement.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—-—----------—------------------------------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ОСОБЕННОСТИ РАБОТЫ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rFonts w:ascii="Verdana" w:cs="Verdana" w:eastAsia="Verdana" w:hAnsi="Verdana"/>
          <w:b w:val="1"/>
          <w:color w:val="98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Если в цикле перебирать resultSet и одновременно менять что-то в бд то выскочит ошибка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методы get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---------------------------------------------------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Методы ResultSet.getXXX предоставляют доступ к значениям в колонках в текущей строке. В пределах одной строки значения могут быть считаны в любом порядке. Для обеспечения бо́льшей совместимости рекомендуется считывать их подряд слева направо и делать это только один раз. Для указания колонки можно использовать либо ее имя, либо ее номер. Например, если вторая колонка объекта ResultSet rs называется "title" и хранит строковое значение, то извлечь его можно одним из двух способов: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 s = rs.getString("title");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 s = rs.getString(2);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обращении к колонке по номеру следует помнить, что колонки нумеруются слева направо, начиная с 1, а имена колонок в вызове методов getXXX нечувствительны к регистру букв.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Наименования колонок совпадает с соответствующими наименованиями колонок в запросе. Если же в выражении select не указываются имена колонок (например "select * from users"), то необходимо либо использовать номера колонок, либо "подключать" метаданные. Информацию о колонках в ResultSet можно получить с помощью вызова ResultSet.getMetaData. Возвращаемый объект ResultSetMetaData содержит информацию о количестве, типах и свойствах колонок объекта ResultSet.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некоторых случаях имена двух колонок могут совпадать. Тогда при использовании имен колонок в методах getXXX возвращается значение первой подходящей колонки. Таким образом, чтобы считать значение других колонок с таким же именем, надо использовать индексы колонок. Кроме того, использование индексов немного эффективнее.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rFonts w:ascii="Verdana" w:cs="Verdana" w:eastAsia="Verdana" w:hAnsi="Verdana"/>
          <w:b w:val="1"/>
          <w:color w:val="98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Получаем в resultSet столбец состоящий из строк.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Столбцы в таблицах начинаются с 0,</w:t>
      </w: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 искомый столбец идёт вторым, поэтому ставим номер столбца 1 (он соответствует 2). И на каждой итерации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18"/>
          <w:szCs w:val="18"/>
          <w:rtl w:val="0"/>
        </w:rPr>
        <w:t xml:space="preserve">resultSet.next() </w:t>
      </w: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передвигает курсор на одну строку ниже.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ННН да, я тут потестил, походу начинаются всё-же индексы с 1, но если данный столбец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Auto-increment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 то он не идёт в счёт!!!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resultSet=statment.executeQuery("SELECT link FROM links_for_video_on_youtube;");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while (resultSet.next()){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lisOfUrls.add(resultSet.getString(1));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-------—----------------------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Типы данных и их преобразование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Различные методы чтения записей типа getXXX конвертируют низкоуровневые данные в типы данных Java. Например, если в таблице БД тип данных VARCHAR, то при использовании метода getString, драйвер JDBC конвертирует VARCHAR в объект String. Т.е. возвращаемым из метода getString значением будет объект String.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Следующая таблица показывает, какие типы данных различные методы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getXXX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могут считывать и какие JDBC-типы (SQL-типы) рекомендуются для этих методов.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Условные обозначения :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"x" означает, что метод getXXX может быть использован,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"X" означает, что данный метод рекомендуется использовать для этого типа данных.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для типа данных LONGVARCHAR значение можно извлечь любым из методов getXXX кроме getBytes и getBinaryStream, но рекомендуется использовать методы getAsciiStream и getUnicodeStream.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Метод getObject возвращает значение как Object и может быть использован в тех случаях, когда соответствующий низкоуровневый тип данных является специфичным для данной СУБД, или когда приложению необходимо принять любой тип данных.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Таблица соответствия методов ResultSet.getXXX при чтении значений различных типам данных SQL.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70.6830375016684"/>
        <w:gridCol w:w="382.4369411450688"/>
        <w:gridCol w:w="393.91004937942085"/>
        <w:gridCol w:w="382.4369411450688"/>
        <w:gridCol w:w="382.4369411450688"/>
        <w:gridCol w:w="370.9638329107167"/>
        <w:gridCol w:w="382.4369411450688"/>
        <w:gridCol w:w="382.4369411450688"/>
        <w:gridCol w:w="393.91004937942085"/>
        <w:gridCol w:w="393.91004937942085"/>
        <w:gridCol w:w="359.4907246763646"/>
        <w:gridCol w:w="370.9638329107167"/>
        <w:gridCol w:w="370.9638329107167"/>
        <w:gridCol w:w="382.4369411450688"/>
        <w:gridCol w:w="382.4369411450688"/>
        <w:gridCol w:w="382.4369411450688"/>
        <w:gridCol w:w="382.4369411450688"/>
        <w:gridCol w:w="370.9638329107167"/>
        <w:gridCol w:w="393.91004937942085"/>
        <w:gridCol w:w="393.91004937942085"/>
        <w:tblGridChange w:id="0">
          <w:tblGrid>
            <w:gridCol w:w="1770.6830375016684"/>
            <w:gridCol w:w="382.4369411450688"/>
            <w:gridCol w:w="393.91004937942085"/>
            <w:gridCol w:w="382.4369411450688"/>
            <w:gridCol w:w="382.4369411450688"/>
            <w:gridCol w:w="370.9638329107167"/>
            <w:gridCol w:w="382.4369411450688"/>
            <w:gridCol w:w="382.4369411450688"/>
            <w:gridCol w:w="393.91004937942085"/>
            <w:gridCol w:w="393.91004937942085"/>
            <w:gridCol w:w="359.4907246763646"/>
            <w:gridCol w:w="370.9638329107167"/>
            <w:gridCol w:w="370.9638329107167"/>
            <w:gridCol w:w="382.4369411450688"/>
            <w:gridCol w:w="382.4369411450688"/>
            <w:gridCol w:w="382.4369411450688"/>
            <w:gridCol w:w="382.4369411450688"/>
            <w:gridCol w:w="370.9638329107167"/>
            <w:gridCol w:w="393.91004937942085"/>
            <w:gridCol w:w="393.91004937942085"/>
          </w:tblGrid>
        </w:tblGridChange>
      </w:tblGrid>
      <w:tr>
        <w:trPr>
          <w:cantSplit w:val="0"/>
          <w:trHeight w:val="3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3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3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3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4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4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4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4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4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5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5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5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5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5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6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7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7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7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7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7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7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8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8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8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8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8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9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9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A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A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A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-1275.5905511811022" w:right="-1316.456692913384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getBigDecimal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getBytes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getAsciiStream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getUnicodeStream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getBinaryStream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F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4.05511811023644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