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 - Каждый атрибут(столбец это атрибут) таблицы должен содержать только одно значение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2)- Таблица должна иметь ключ по которому можно идентифицировать каждую строку (другими словами каждая строка должна иметь  уникальный идентификатор, его называют </w:t>
      </w:r>
      <w:r w:rsidDel="00000000" w:rsidR="00000000" w:rsidRPr="00000000">
        <w:rPr>
          <w:b w:val="1"/>
          <w:color w:val="980000"/>
          <w:rtl w:val="0"/>
        </w:rPr>
        <w:t xml:space="preserve">первичным ключом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