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База данных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(БД) оргонизационная структура, преднозначенная для хранения, изменения и обработки взаимосвязанной информации, преимущественно больших обьёмов. 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Система управления базами данных</w:t>
      </w:r>
      <w:r w:rsidDel="00000000" w:rsidR="00000000" w:rsidRPr="00000000">
        <w:rPr>
          <w:rtl w:val="0"/>
        </w:rPr>
        <w:t xml:space="preserve"> - (СУБД), комплекс програмых средств, необходимых для создания структуры новой базы, её наполнения, редоктирования содержимого и отображения информации. СУБД основывается на модели базы данных - это специальные структуры предназначенные для работы с данными.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Основными элементами реляционной базы данных являются: 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таблицы</w:t>
      </w:r>
      <w:r w:rsidDel="00000000" w:rsidR="00000000" w:rsidRPr="00000000">
        <w:rPr>
          <w:rtl w:val="0"/>
        </w:rPr>
        <w:t xml:space="preserve">, (отношения)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столбцы (</w:t>
      </w:r>
      <w:r w:rsidDel="00000000" w:rsidR="00000000" w:rsidRPr="00000000">
        <w:rPr>
          <w:rtl w:val="0"/>
        </w:rPr>
        <w:t xml:space="preserve">атрибуты)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строки</w:t>
      </w:r>
      <w:r w:rsidDel="00000000" w:rsidR="00000000" w:rsidRPr="00000000">
        <w:rPr>
          <w:rtl w:val="0"/>
        </w:rPr>
        <w:t xml:space="preserve"> (кортежи)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а в математических понятиях это: отношения, атрибуты и кортежи. Также часто, строки называют записями, столбцы называют колонками, а пересечение записи и колонки называют ячейкой.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Содержание строки и названия столбцов должны быть уникальны в пределах одной базы данных.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 примере таблицы Сотрудник рассмотрим терминологию реляционных баз данных: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отношение </w:t>
      </w:r>
      <w:r w:rsidDel="00000000" w:rsidR="00000000" w:rsidRPr="00000000">
        <w:rPr>
          <w:rtl w:val="0"/>
        </w:rPr>
        <w:t xml:space="preserve"> – это структура данных целиком, набор записей (в обычном понимании – таблица) , в  примере –это Сотрудник;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кортеж </w:t>
      </w:r>
      <w:r w:rsidDel="00000000" w:rsidR="00000000" w:rsidRPr="00000000">
        <w:rPr>
          <w:rtl w:val="0"/>
        </w:rPr>
        <w:t xml:space="preserve">– это каждая строка , содержащая данные (более распространенный термин – запись ), например, &lt;001, Борин С.А, 234-01-23, программист&gt;, все кортежи в отношении должны быть различны;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мощность </w:t>
      </w:r>
      <w:r w:rsidDel="00000000" w:rsidR="00000000" w:rsidRPr="00000000">
        <w:rPr>
          <w:rtl w:val="0"/>
        </w:rPr>
        <w:t xml:space="preserve">– число кортежей в таблице (проще говоря, число записей), в данном случае 3, мощность отношения может быть любой (от 0 до бесконечности), порядок следования кортежей - неважен;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атрибут </w:t>
      </w:r>
      <w:r w:rsidDel="00000000" w:rsidR="00000000" w:rsidRPr="00000000">
        <w:rPr>
          <w:rtl w:val="0"/>
        </w:rPr>
        <w:t xml:space="preserve">– это столбец в таблице (более распространенный термин – поле ), в примере – Табельный номер, Фамилия И.О., Телефон, Должность) 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размерность </w:t>
      </w:r>
      <w:r w:rsidDel="00000000" w:rsidR="00000000" w:rsidRPr="00000000">
        <w:rPr>
          <w:rtl w:val="0"/>
        </w:rPr>
        <w:t xml:space="preserve">– это число атрибутов в таблице, в данном случае – 4;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размерность отношения должна быть больше 0, порядок следования атрибутов существенен;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домен атрибута</w:t>
      </w:r>
      <w:r w:rsidDel="00000000" w:rsidR="00000000" w:rsidRPr="00000000">
        <w:rPr>
          <w:rtl w:val="0"/>
        </w:rPr>
        <w:t xml:space="preserve"> – это допустимые значения (неповторяющиеся), которые можно занести в поле , например для атрибута Должность домен – {инженер, программист}.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-1275.5905511811022" w:right="-1316.4566929133848" w:firstLine="555.5905511811022"/>
        <w:rPr>
          <w:b w:val="1"/>
          <w:color w:val="980000"/>
        </w:rPr>
      </w:pPr>
      <w:r w:rsidDel="00000000" w:rsidR="00000000" w:rsidRPr="00000000">
        <w:rPr>
          <w:rtl w:val="0"/>
        </w:rPr>
        <w:tab/>
        <w:tab/>
        <w:tab/>
        <w:t xml:space="preserve">                </w:t>
        <w:tab/>
        <w:tab/>
      </w:r>
      <w:r w:rsidDel="00000000" w:rsidR="00000000" w:rsidRPr="00000000">
        <w:rPr>
          <w:b w:val="1"/>
          <w:color w:val="980000"/>
          <w:rtl w:val="0"/>
        </w:rPr>
        <w:t xml:space="preserve">Типы данных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Важно понимать, что можно создавать базы для любых типов данных: текстов, дат, времени, событий, цифр. В зависимости от типа информации реляционные базы данных делят на типы. Каждый тип данных (атрибут) имеет свое обозначение: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-INTEGER- данные из целых чисел;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-FLOAT – данные из дробных чисел, так называемые данные с плавающей точкой;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-CHAR, VARCHAR – текстовые типы данных (символьные);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-LOGICAL – логический тип данных (да/нет);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-DATE/TIME – временные данные.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Это основные типы данных, которых на самом деле гораздо больше. Причем, каждый язык программирования имеет свой набор системных атрибутов (типов данных).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072063" cy="406944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4069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Рекомендации по выбору типов данных для полей таблицы.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Выбирайте минимальный тип данных исходя из максимального значения поля. Например, если максимальный текст, который может быть записан в поле, имеет длину 25 символов, значит нужно использовать тип VARCHAR(25).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описания ключевого поля используйте описание INT PRIMARY KEY AUTO_INCREMENT. Это значит, что в поле будут заноситься различные целые числа, при этом они будут автоматически генерироваться (каждая следующая строка будет иметь значение ключа на 1 больше предыдущего).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Определим тип данных для каждого поля таблицы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0"/>
          <w:szCs w:val="20"/>
          <w:shd w:fill="f3f4f6" w:val="clear"/>
          <w:rtl w:val="0"/>
        </w:rPr>
        <w:t xml:space="preserve">book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304800</wp:posOffset>
            </wp:positionV>
            <wp:extent cx="4462463" cy="1669031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16690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u w:val="single"/>
          <w:rtl w:val="0"/>
        </w:rPr>
        <w:t xml:space="preserve">book_id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- ключевой столбец, целое число, которое должно генерироваться автоматически  - INT PRIMARY KEY AUTO_INCREMENT;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u w:val="single"/>
          <w:rtl w:val="0"/>
        </w:rPr>
        <w:t xml:space="preserve">title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- строка текста, ее длина выбирается в зависимости от данных, которые предполагается хранить в поле, предположим, что название книги не превышает 50 символов - VARCHAR(50);</w:t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u w:val="single"/>
          <w:rtl w:val="0"/>
        </w:rPr>
        <w:t xml:space="preserve">author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- строка текста - VARCHAR(30);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u w:val="single"/>
          <w:rtl w:val="0"/>
        </w:rPr>
        <w:t xml:space="preserve">price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- для описание денежного значения используется числовой тип данных с двумя знаками после запятой - DECIMAL(8,2);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u w:val="single"/>
          <w:rtl w:val="0"/>
        </w:rPr>
        <w:t xml:space="preserve">amount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- целое число - INT.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b w:val="1"/>
          <w:color w:val="980000"/>
          <w:rtl w:val="0"/>
        </w:rPr>
        <w:t xml:space="preserve">Первичный ключ</w:t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Каждая строка (запись) в БД должна быть уникальна, т.е. таблица должна иметь ключ по которому можно идентифицировать каждую строку (другими словами каждая строка должна иметь  уникальный идентификатор, его называют </w:t>
      </w:r>
      <w:r w:rsidDel="00000000" w:rsidR="00000000" w:rsidRPr="00000000">
        <w:rPr>
          <w:b w:val="1"/>
          <w:color w:val="980000"/>
          <w:rtl w:val="0"/>
        </w:rPr>
        <w:t xml:space="preserve">первичным ключом</w:t>
      </w:r>
      <w:r w:rsidDel="00000000" w:rsidR="00000000" w:rsidRPr="00000000">
        <w:rPr>
          <w:rtl w:val="0"/>
        </w:rPr>
        <w:t xml:space="preserve">). Обозначается первичный ключ, как primary key.</w:t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Primary key не позволяет создавать одинаковых записей (строк) в таблице;</w:t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Primary key обеспечивают логическую связь </w:t>
      </w:r>
      <w:r w:rsidDel="00000000" w:rsidR="00000000" w:rsidRPr="00000000">
        <w:rPr>
          <w:u w:val="single"/>
          <w:rtl w:val="0"/>
        </w:rPr>
        <w:t xml:space="preserve">между таблицами одной базы данных</w:t>
      </w:r>
      <w:r w:rsidDel="00000000" w:rsidR="00000000" w:rsidRPr="00000000">
        <w:rPr>
          <w:rtl w:val="0"/>
        </w:rPr>
        <w:t xml:space="preserve"> (для реляционных БД).</w:t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  <w:r w:rsidDel="00000000" w:rsidR="00000000" w:rsidRPr="00000000">
        <w:rPr>
          <w:b w:val="1"/>
          <w:color w:val="980000"/>
          <w:rtl w:val="0"/>
        </w:rPr>
        <w:t xml:space="preserve">Ключ внешний</w:t>
      </w:r>
      <w:r w:rsidDel="00000000" w:rsidR="00000000" w:rsidRPr="00000000">
        <w:rPr>
          <w:rtl w:val="0"/>
        </w:rPr>
        <w:t xml:space="preserve"> (Foreign key)</w:t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Foreign key, кратко FK. Обеспечивает однозначную логическую связь, между таблицами одной БД.</w:t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Две таблицы данных: Люди и Номера телефонов.</w:t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Таблица: Люди</w:t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primary key</w:t>
      </w: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u w:val="single"/>
          <w:rtl w:val="0"/>
        </w:rPr>
        <w:t xml:space="preserve">Имя</w:t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            Зайцев</w:t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</w:t>
        <w:tab/>
        <w:t xml:space="preserve">            Белкин</w:t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</w:t>
        <w:tab/>
        <w:t xml:space="preserve">            Волков</w:t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Таблица: Номера телефонов</w:t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primary key</w:t>
      </w:r>
      <w:r w:rsidDel="00000000" w:rsidR="00000000" w:rsidRPr="00000000">
        <w:rPr>
          <w:rtl w:val="0"/>
        </w:rPr>
        <w:tab/>
        <w:t xml:space="preserve">  </w:t>
      </w:r>
      <w:r w:rsidDel="00000000" w:rsidR="00000000" w:rsidRPr="00000000">
        <w:rPr>
          <w:u w:val="single"/>
          <w:rtl w:val="0"/>
        </w:rPr>
        <w:t xml:space="preserve">телефон</w:t>
      </w: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u w:val="single"/>
          <w:rtl w:val="0"/>
        </w:rPr>
        <w:t xml:space="preserve">foreign key</w:t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               12345</w:t>
        <w:tab/>
        <w:t xml:space="preserve"> 1</w:t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2                      54321</w:t>
        <w:tab/>
        <w:t xml:space="preserve"> 1</w:t>
      </w:r>
    </w:p>
    <w:p w:rsidR="00000000" w:rsidDel="00000000" w:rsidP="00000000" w:rsidRDefault="00000000" w:rsidRPr="00000000" w14:paraId="0000004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</w:t>
        <w:tab/>
        <w:t xml:space="preserve">             678910</w:t>
        <w:tab/>
        <w:t xml:space="preserve"> 2</w:t>
      </w:r>
    </w:p>
    <w:p w:rsidR="00000000" w:rsidDel="00000000" w:rsidP="00000000" w:rsidRDefault="00000000" w:rsidRPr="00000000" w14:paraId="0000004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4</w:t>
        <w:tab/>
        <w:t xml:space="preserve">             109876</w:t>
        <w:tab/>
        <w:t xml:space="preserve"> 3</w:t>
      </w:r>
    </w:p>
    <w:p w:rsidR="00000000" w:rsidDel="00000000" w:rsidP="00000000" w:rsidRDefault="00000000" w:rsidRPr="00000000" w14:paraId="0000004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5</w:t>
        <w:tab/>
        <w:t xml:space="preserve">               13579</w:t>
        <w:tab/>
        <w:t xml:space="preserve"> 3</w:t>
      </w:r>
    </w:p>
    <w:p w:rsidR="00000000" w:rsidDel="00000000" w:rsidP="00000000" w:rsidRDefault="00000000" w:rsidRPr="00000000" w14:paraId="0000005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таблице Номера телефонов PK уникален. FK этой таблицы является PK таблицы Люди. Связь между номерами телефонов и людьми обеспечивает FK таблицы телефонов. То есть:</w:t>
      </w:r>
    </w:p>
    <w:p w:rsidR="00000000" w:rsidDel="00000000" w:rsidP="00000000" w:rsidRDefault="00000000" w:rsidRPr="00000000" w14:paraId="0000005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У Зайцева два телефона; 12345, 54321</w:t>
      </w:r>
    </w:p>
    <w:p w:rsidR="00000000" w:rsidDel="00000000" w:rsidP="00000000" w:rsidRDefault="00000000" w:rsidRPr="00000000" w14:paraId="0000005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У Волкова два телефона;  109876, 13579</w:t>
      </w:r>
    </w:p>
    <w:p w:rsidR="00000000" w:rsidDel="00000000" w:rsidP="00000000" w:rsidRDefault="00000000" w:rsidRPr="00000000" w14:paraId="0000005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У Белкина один телефон. 678910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276225</wp:posOffset>
            </wp:positionV>
            <wp:extent cx="2376488" cy="2155761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21557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Другими словами primary key из таблицы ‘люди’ стал foreign key в таблице ‘номера телефонов’</w:t>
      </w:r>
    </w:p>
    <w:p w:rsidR="00000000" w:rsidDel="00000000" w:rsidP="00000000" w:rsidRDefault="00000000" w:rsidRPr="00000000" w14:paraId="0000005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