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редактирование БД</w:t>
      </w:r>
      <w:r w:rsidDel="00000000" w:rsidR="00000000" w:rsidRPr="00000000">
        <w:rPr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SHOW DATABASES                                    ---КАКИЕ БД СУЩЕСТВУЮТ НА СЕРВЕРЕ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USE NAZVANIE_DB                          &lt;-- ИСПОЛЬЗОВАТЬ DB ИМЯ КОТОРОЙ ТЫ УКАЗАЛ </w:t>
      </w:r>
      <w:r w:rsidDel="00000000" w:rsidR="00000000" w:rsidRPr="00000000">
        <w:rPr>
          <w:b w:val="1"/>
          <w:rtl w:val="0"/>
        </w:rPr>
        <w:t xml:space="preserve">Если в названии БД или колонки или таблицы есть пробел то используй обратный апостроф - `... ...`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poKnige       --- sozdanie db s iminem "poKnige"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DATABASE NAZVANI DB                --- YDALIAET 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database();                          ← to check what is the current 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USER();     &lt;--vozvraschaet imia polzovatelia (y menia -&gt; root@localhost)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sectPr>
      <w:pgSz w:h="15840" w:w="12240" w:orient="portrait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