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SQL запросы позволяют производить вычисления не только для каждой строки таблицы, но и для группы элементов, расположенных в одном столбце</w:t>
      </w:r>
      <w:r w:rsidDel="00000000" w:rsidR="00000000" w:rsidRPr="00000000">
        <w:rPr>
          <w:sz w:val="20"/>
          <w:szCs w:val="20"/>
          <w:rtl w:val="0"/>
        </w:rPr>
        <w:t xml:space="preserve">. Для этого используются групповые (агрегатные) функции.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отобрать </w:t>
      </w:r>
      <w:r w:rsidDel="00000000" w:rsidR="00000000" w:rsidRPr="00000000">
        <w:rPr>
          <w:b w:val="1"/>
          <w:color w:val="980000"/>
          <w:sz w:val="20"/>
          <w:szCs w:val="20"/>
          <w:u w:val="single"/>
          <w:rtl w:val="0"/>
        </w:rPr>
        <w:t xml:space="preserve">уникальные</w:t>
      </w:r>
      <w:r w:rsidDel="00000000" w:rsidR="00000000" w:rsidRPr="00000000">
        <w:rPr>
          <w:sz w:val="20"/>
          <w:szCs w:val="20"/>
          <w:rtl w:val="0"/>
        </w:rPr>
        <w:t xml:space="preserve"> элементы некоторого столбца используется ключевое слово DISTINCT, которое размещается сразу после SELECT.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DISTINCT можно задать только один раз для данного предложения SELECT.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author 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Другой способ – использование оператора GROUP BY, который группирует данные при выборке, имеющие одинаковые значения в некотором столбце. Столбец, по которому осуществляется группировка, указывается после GROUP BY . С помощью GROUP BY можно выбрать уникальные элементы столбца, по которому осуществляется группировка. Результат будет точно такой же как при использовании DISTINCT.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</w:t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 author 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 </w:t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author;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SELECT извлекает множество полей, то он исключает строки, в которых все выбранные поля идентичны. Строки, в которых некоторые зна­чения одинаковы, а другие -различны, включаются в результат. 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DISТINCT, факти­чески, действует на всю выходную строку, а не на отдельное поле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Вывести в алфавитном порядке фамилии и инициалы тех сотрудников, которые были в командировке в Москве.</w:t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name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trip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city='Москва'</w:t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name</w:t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Пояснение: здесь благодаря DISTINCT мы выбираем только уникальные значения из столбца name</w:t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