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CI/CD is the acronym for the combined practices of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Integration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(CI) and </w:t>
      </w:r>
      <w:r w:rsidDel="00000000" w:rsidR="00000000" w:rsidRPr="00000000">
        <w:rPr>
          <w:color w:val="980000"/>
          <w:sz w:val="27"/>
          <w:szCs w:val="27"/>
          <w:rtl w:val="0"/>
        </w:rPr>
        <w:t xml:space="preserve">Continuous Delivery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 (CD). For QA automation we use more CI. Software integration may not be necessary for stable projects, but it is essential for projects with frequent changes.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В разработке по часто надо делать версионность, ввиду часто меняющихся требований заказчика/рынка, Один из способов достижения этого является подход continuous integration основная фишка которого в frequency. Разработка по ведётся в бесконечном цикле. Всё начинается с: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code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затем этот код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compiled together,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build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(собирают чтоли),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tested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for bugs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release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deploy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(развертывание) into production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where its used some users or customers (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operate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then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monitor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and get feedback;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 and finally we </w:t>
      </w:r>
      <w:r w:rsidDel="00000000" w:rsidR="00000000" w:rsidRPr="00000000">
        <w:rPr>
          <w:b w:val="1"/>
          <w:color w:val="282828"/>
          <w:sz w:val="27"/>
          <w:szCs w:val="27"/>
          <w:rtl w:val="0"/>
        </w:rPr>
        <w:t xml:space="preserve">plan </w:t>
      </w:r>
      <w:r w:rsidDel="00000000" w:rsidR="00000000" w:rsidRPr="00000000">
        <w:rPr>
          <w:color w:val="282828"/>
          <w:sz w:val="27"/>
          <w:szCs w:val="27"/>
          <w:rtl w:val="0"/>
        </w:rPr>
        <w:t xml:space="preserve">improvements for next releases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Есть команда разработчиков, команда тестировщиков и команда devops (development and IT operations). Разработчики (команды разработчиков) пишут код и пушат на репозиторий. После этого происходит тестирование кода: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-unit tests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-validation testing(проверка код  тот что мы хотели и он делает то что мы хотим)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-format testing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Делать это всё вручную не реально, для этого есть спец средства - Jenkins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Далее project owner review the code, makes design decisions, decided how bugs should be managed.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  <w:rtl w:val="0"/>
        </w:rPr>
        <w:t xml:space="preserve">Если говорить другими словами то весь этот процесс идёт один за одним, как трубопровод (piplene), Здесь вводится понятие Jenkins pipline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color w:val="282828"/>
          <w:sz w:val="27"/>
          <w:szCs w:val="27"/>
        </w:rPr>
        <w:drawing>
          <wp:inline distB="114300" distT="114300" distL="114300" distR="114300">
            <wp:extent cx="7411290" cy="2166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29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282828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