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того чтобы запустить Дженкинс с докера вроде бы надо чтобы локально дженкинса небыло. Это как то связано с конфликтами портов, Но я это не проверял.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docker run --rm -p 8080:8080 -v </w:t>
      </w:r>
      <w:r w:rsidDel="00000000" w:rsidR="00000000" w:rsidRPr="00000000">
        <w:rPr>
          <w:b w:val="1"/>
          <w:sz w:val="20"/>
          <w:szCs w:val="20"/>
          <w:highlight w:val="yellow"/>
          <w:u w:val="single"/>
          <w:rtl w:val="0"/>
        </w:rPr>
        <w:t xml:space="preserve">c:/jenkins_backup/var/jenkins_home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:/var/jenkins_home jenkins/jenkins:2.462.3-lts-jdk17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этой инструкцией мы запускаем имедж (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jenkins/jenkins:2.462.3-lts-jdk17 ) </w:t>
      </w:r>
      <w:r w:rsidDel="00000000" w:rsidR="00000000" w:rsidRPr="00000000">
        <w:rPr>
          <w:sz w:val="20"/>
          <w:szCs w:val="20"/>
          <w:rtl w:val="0"/>
        </w:rPr>
        <w:t xml:space="preserve">если такой имедж нет локально она будет скачана. При этом у нас ничего не будет закачано на локальную машину, кроме папки бэкап, расположение её отмечено жолтым. Там будет хранится локальное, текущее состояние дженкинса.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