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automation should support multiple environments. For example: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Stage environment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Production environment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 этом этапе я предполагаю что на разных этапах разработки ПО, тестируемая версия может лежать под разными URL - ами, В этом соответствии строятся и base URL в коде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Смотри лекцию № 116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https://www.udemy.com/course/cucumber-bdd-masterclass/learn/lecture/28973452#questions/19901038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demy.com/course/cucumber-bdd-masterclass/learn/lecture/28973452#questions/199010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