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automation should support multiple environments. For example: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Stage environment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Production environment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 этом этапе я предполагаю что на разных этапах разработки ПО, тестируемая версия может лежать под разными URL - ами, В этом соответствии строятся и base URL в коде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Смотри лекцию № 116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https://www.udemy.com/course/cucumber-bdd-masterclass/learn/lecture/28973452#questions/19901038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course/cucumber-bdd-masterclass/learn/lecture/28973452#questions/199010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