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Это когда воспроизводиш тесты в разных браузерах.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 помощью TestNG можно создать метод с аннотацией @BeforeClass в котором будут все настройки, что - то типа setUp метода. в нём же сетапят и браузер, типа driver=new ChromeDriver();.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Можно создать xml файл в котором выполнить одни и те же тесты по очереди, но в каждом тесте добавить параметр. В параметре передавать название браузера. Добавив соответствующую аннотацию в setUp() метод чтобы он принимал это название, а дальше в теле метода через Switch инициализировать тот или иной браузер.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Смотри проект в Intellej IDEA “</w:t>
      </w:r>
      <w:r w:rsidDel="00000000" w:rsidR="00000000" w:rsidRPr="00000000">
        <w:rPr>
          <w:b w:val="1"/>
          <w:rtl w:val="0"/>
        </w:rPr>
        <w:t xml:space="preserve">FramWorkPavan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&lt;!DOCTYPE suite SYSTEM "http://testng.org/testng-1.0.dtd"&gt;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&lt;suite name="Name of the suite" parallel="tests"&gt;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&lt;test name="chrome"&gt;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&lt;parameter name="OS" value="Windows"/&gt;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&lt;parameter name="browser" value="</w:t>
      </w:r>
      <w:r w:rsidDel="00000000" w:rsidR="00000000" w:rsidRPr="00000000">
        <w:rPr>
          <w:b w:val="1"/>
          <w:rtl w:val="0"/>
        </w:rPr>
        <w:t xml:space="preserve">chrome</w:t>
      </w:r>
      <w:r w:rsidDel="00000000" w:rsidR="00000000" w:rsidRPr="00000000">
        <w:rPr>
          <w:rtl w:val="0"/>
        </w:rPr>
        <w:t xml:space="preserve">"/&gt;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&lt;classes&gt;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&lt;class name="testCases.TC_001_AccountRegistrationTest"&gt;&lt;/class&gt;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&lt;/classes&gt;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&lt;/test&gt;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&lt;test name="fireFox"&gt;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&lt;parameter name="browser" value="</w:t>
      </w:r>
      <w:r w:rsidDel="00000000" w:rsidR="00000000" w:rsidRPr="00000000">
        <w:rPr>
          <w:b w:val="1"/>
          <w:rtl w:val="0"/>
        </w:rPr>
        <w:t xml:space="preserve">fireFox</w:t>
      </w:r>
      <w:r w:rsidDel="00000000" w:rsidR="00000000" w:rsidRPr="00000000">
        <w:rPr>
          <w:rtl w:val="0"/>
        </w:rPr>
        <w:t xml:space="preserve">"/&gt;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&lt;classes&gt;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&lt;class name="testCases.TC_001_AccountRegistrationTest"&gt;&lt;/class&gt;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&lt;/classes&gt;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&lt;/test&gt;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&lt;/suite&gt;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