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  <w:jc w:val="center"/>
      </w:pPr>
      <w:r>
        <w:rPr>
          <w:rFonts w:ascii="Calibri" w:hAnsi="Calibri"/>
          <w:b/>
          <w:i w:val="0"/>
          <w:color w:val="2E74B5"/>
          <w:sz w:val="56"/>
        </w:rPr>
        <w:t>CausalAtlas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172033"/>
          <w:sz w:val="34"/>
        </w:rPr>
        <w:t>Working with Large Language Models</w:t>
      </w:r>
    </w:p>
    <w:p>
      <w:pPr>
        <w:spacing w:before="0" w:after="480" w:line="264" w:lineRule="auto"/>
        <w:jc w:val="center"/>
      </w:pPr>
      <w:r>
        <w:rPr>
          <w:rFonts w:ascii="Calibri" w:hAnsi="Calibri"/>
          <w:b w:val="0"/>
          <w:i w:val="0"/>
          <w:color w:val="52627A"/>
          <w:sz w:val="24"/>
        </w:rPr>
        <w:t>Auditable mechanistic reasoning for biomedical discovery</w:t>
      </w:r>
    </w:p>
    <w:p>
      <w:pPr>
        <w:spacing w:before="0" w:after="440" w:line="264" w:lineRule="auto"/>
        <w:jc w:val="center"/>
      </w:pPr>
      <w:r>
        <w:rPr>
          <w:rFonts w:ascii="Calibri" w:hAnsi="Calibri"/>
          <w:b w:val="0"/>
          <w:i/>
          <w:color w:val="52627A"/>
          <w:sz w:val="21"/>
        </w:rPr>
        <w:t>Technical Project Report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172033"/>
          <w:sz w:val="23"/>
        </w:rPr>
        <w:t>Dmitrii Zakharenko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172033"/>
          <w:sz w:val="22"/>
        </w:rPr>
        <w:t>Instructors: Suhail Yazijy and Katharina Matulla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 w:val="0"/>
          <w:color w:val="172033"/>
          <w:sz w:val="22"/>
        </w:rPr>
        <w:t>29 July 2026</w:t>
      </w:r>
    </w:p>
    <w:p>
      <w:pPr>
        <w:spacing w:before="0" w:after="0" w:line="264" w:lineRule="auto"/>
        <w:jc w:val="center"/>
      </w:pPr>
      <w:r>
        <w:rPr>
          <w:rFonts w:ascii="Calibri" w:hAnsi="Calibri"/>
          <w:b w:val="0"/>
          <w:i w:val="0"/>
          <w:color w:val="52627A"/>
          <w:sz w:val="18"/>
        </w:rPr>
        <w:t>Repository: https://github.com/dmitriizakharenko/causalatlas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  <w:vAlign w:val="center"/>
        </w:sectPr>
      </w:pPr>
    </w:p>
    <w:p>
      <w:pPr>
        <w:pStyle w:val="Heading1"/>
      </w:pPr>
      <w:r>
        <w:t>1. Executive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CausalAtlas is a vertical biomedical-research agent for turning a disease–target question into an auditable mechanistic argument. Its output is not a free-form paragraph: it is a provenance-backed evidence graph, a documented novelty classification, a falsifiable hypothesis and an experiment design.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architecture combines language-model agents with deterministic tool-backed agents. LLMs handle interpretation-heavy tasks such as literature reasoning, mechanistic extraction, novelty classification, hypothesis generation and peer review. Deterministic code handles persistence, event translation, graph merging, loop detection, topology metrics, contradiction/gap scans and API behavior. This division improves reproducibility and prevents safety-critical structure from depending on model fluency alone.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Agentic architecture: sequential agents use tools, artifacts and checkpoints to solve a multi-stage research problem.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Context engineering: the root AGENTS.md, per-agent contracts and reusable SKILL.md procedures provide structured context and durable constraints.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Autonomy slider: autocomplete, supervised and let_it_rip modes control where human approval is required.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Evaluation flywheel: historical failure cases are scored in an eval dashboard, with an optional independent live judge.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Safety: provenance, contradiction preservation, novelty gating, explicit uncertainty and falsification criteria constrain unsupported claims.</w:t>
      </w:r>
    </w:p>
    <w:p>
      <w:pPr>
        <w:pStyle w:val="Heading1"/>
      </w:pPr>
      <w:r>
        <w:t>2. Problem and motivation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Biomedical mechanism discovery has a specific failure mode: a model can produce a plausible causal story that is already published, weakly sourced or impossible to falsify. A stronger single prompt does not solve this architectural problem because retrieval, validation, novelty checking and experiment design have different incentives and failure modes.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CausalAtlas separates the workflow into explicit stages: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66E"/>
                <w:sz w:val="18"/>
              </w:rPr>
              <w:t>PIPELINE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22"/>
              </w:rPr>
              <w:t>Disease + target → canonical baseline → literature → verification → quality → extraction → graph → novelty gate → hypothesis → peer review → experiment.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72033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knowledge graph is deliberately treated as a graph of published evidence, not as biological truth. Conflicting edges remain visible with separate provenance.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Runtime layers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900"/>
        <w:gridCol w:w="2960"/>
      </w:tblGrid>
      <w:tr>
        <w:trPr>
          <w:tblHeader w:val="true"/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Layer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Responsibility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Location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Context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Project constraints, agent contracts and reusable procedures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AGENTS.md, agents/, skills/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Execution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Provider adapters, orchestration, JSONL translation, persistence, API and SSE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backend/app/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Scientific state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Run artifacts, checkpoints and cumulative disease graphs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data/sessions/, data/graphs/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User experience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Launch, runs, graph explorer, evidence, eval, replay and presentation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frontend/src/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72033"/>
          <w:sz w:val="22"/>
        </w:rPr>
      </w:r>
    </w:p>
    <w:p>
      <w:pPr>
        <w:pStyle w:val="Heading2"/>
      </w:pPr>
      <w:r>
        <w:t>3.2 Agent model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In this report, “agent” means a goal-bounded component with an explicit contract, input/output artifacts and a place in the decision process. It does not imply that every stage must call an LLM.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200"/>
        <w:gridCol w:w="5660"/>
      </w:tblGrid>
      <w:tr>
        <w:trPr>
          <w:tblHeader w:val="true"/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Stage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Type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Role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01–05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LLM/tool-assisted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Canonical baseline, literature retrieval, publication verification, quality interpretation and mechanistic extraction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06–09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Deterministic/tool-backed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Graph merge, loop discovery, topology analysis and contradiction/gap detection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10–13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LLM/tool-assisted with gates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Novelty verification, hypothesis generation, peer review and experiment design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Orchestration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Sequencing, autonomy pauses, persistence and resume behavior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Independent eval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Blind live judge for a completed hypothesis; never part of hypothesis generation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72033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Claude provider uses the native CLI orchestration path. The Codex provider uses sequential codex exec --json calls for language-heavy stages and deterministic Python for graph stages. Both providers are normalized into the same UI event model.</w:t>
      </w:r>
    </w:p>
    <w:p>
      <w:pPr>
        <w:pStyle w:val="Heading1"/>
      </w:pPr>
      <w:r>
        <w:t>4. Context engineering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Context is separated into two layers: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AGENTS.md defines who is responsible for a task, required inputs and outputs, hard constraints, failure rules and success criteria.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SKILL.md defines reusable procedures such as PubMed retrieval, canonical database lookup, novelty verification, contradiction detection and graph export.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runtime injects relevant contracts, skills, upstream artifacts, budgets and checkpoint paths into each stage. This makes the procedure reviewable and editable without burying the scientific method inside Python code.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Never invent papers, PMIDs, identifiers or experimental results.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Retain parallel edges when evidence conflicts.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Keep canonical database provenance distinct from PMID provenance.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Treat zero-hit searches as insufficient evidence by themselves.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Route A/B/C novelty outcomes away from hypothesis generation.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Persist failed and paused states rather than fabricating downstream output.</w:t>
      </w:r>
    </w:p>
    <w:p>
      <w:pPr>
        <w:pStyle w:val="Heading1"/>
      </w:pPr>
      <w:r>
        <w:t>5. Autonomy slider and human control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  <w:cantSplit/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Mode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Human checkpoint behavior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autocomplete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Pause after every agent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supervised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Run evidence construction, then pause at novelty and experiment checkpoints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let_it_rip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Run without approval pauses while retaining the full trace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72033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Approval, rejection and edit decisions are persisted as interventions. Autonomy changes execution policy; it does not weaken novelty or safety rules.</w:t>
      </w:r>
    </w:p>
    <w:p>
      <w:pPr>
        <w:pStyle w:val="Heading1"/>
      </w:pPr>
      <w:r>
        <w:t>6. Evidence and novelty safety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novelty gate is the most safety-critical component. It has two distinct checks: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Structural originality: reject a candidate as RESTATED when it substantially repeats a single source paper’s conclusion.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Independent external search: search the specific causal chain, record queries and results, and classify the candidate as A–E.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8060"/>
      </w:tblGrid>
      <w:tr>
        <w:trPr>
          <w:tblHeader w:val="true"/>
          <w:cantSplit/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Class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Routing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A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Established consensus: fold into the evidence graph.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B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Previously published: fold into the graph.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C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Conflicting literature: route to contradiction handling.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D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Partially established: eligible for hypothesis generation.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E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  <w:sz w:val="20"/>
              </w:rPr>
              <w:t>Potentially novel: eligible for hypothesis generation, subject to review.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72033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66E"/>
                <w:sz w:val="18"/>
              </w:rPr>
              <w:t>GATE RULE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22"/>
              </w:rPr>
              <w:t>Only D/E candidates can proceed. They are eligibility classes, not guarantees of novelty or truth.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172033"/>
          <w:sz w:val="22"/>
        </w:rPr>
      </w:r>
    </w:p>
    <w:p>
      <w:pPr>
        <w:pStyle w:val="Heading1"/>
      </w:pPr>
      <w:r>
        <w:t>7. Evaluation flywheel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project includes a deterministic historical backfill for Sessions 001–003. These sessions contain the founding failure cases: a previously accepted candidate that was a single-paper restatement and another mechanism that had already been established in the literature.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Total scored sessions and covered historical sessions.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Outcome counts for false positives, correct rejections and pending validation.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Historical false-positive catch rate.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Future live-judge agreement rate.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verified offline backfill produced five historical eval records and a retroactive catch rate of 1.0 for the documented historical gate failures. The optional agent14_eval_judge is separated from the pipeline and runs only when an auditor requests it for a completed hypothesis.</w:t>
      </w:r>
    </w:p>
    <w:p>
      <w:pPr>
        <w:pStyle w:val="Heading1"/>
      </w:pPr>
      <w:r>
        <w:t>8. Prototype interface and demo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Launch &amp; Runs: disease/target input and autonomy selection.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Graph Explorer: graph selection, node search, provenance and edge inspection.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Agent Architecture: contracts, skills and deterministic stages.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Evidence Dashboard: evidence, novelty, hypotheses and experiment artifacts.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Eval Dashboard: historical and future judge results.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Recorded Demo: read-only guided replay from an embedded completed-run snapshot.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Presentation: browser-based narrative walkthrough.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1F4D78"/>
          <w:sz w:val="22"/>
        </w:rPr>
        <w:t>Recommended manual routes after startup:</w:t>
      </w:r>
    </w:p>
    <w:p>
      <w:pPr>
        <w:pStyle w:val="ListBullet"/>
        <w:spacing w:after="60"/>
      </w:pPr>
      <w:r>
        <w:rPr>
          <w:rFonts w:ascii="Calibri" w:hAnsi="Calibri"/>
          <w:color w:val="2E74B5"/>
          <w:sz w:val="22"/>
        </w:rPr>
        <w:t>http://127.0.0.1:5173/?offline=1</w:t>
      </w:r>
    </w:p>
    <w:p>
      <w:pPr>
        <w:pStyle w:val="ListBullet"/>
        <w:spacing w:after="60"/>
      </w:pPr>
      <w:r>
        <w:rPr>
          <w:rFonts w:ascii="Calibri" w:hAnsi="Calibri"/>
          <w:color w:val="2E74B5"/>
          <w:sz w:val="22"/>
        </w:rPr>
        <w:t>http://127.0.0.1:5173/demo.html#/demo</w:t>
      </w:r>
    </w:p>
    <w:p>
      <w:pPr>
        <w:pStyle w:val="ListBullet"/>
        <w:spacing w:after="60"/>
      </w:pPr>
      <w:r>
        <w:rPr>
          <w:rFonts w:ascii="Calibri" w:hAnsi="Calibri"/>
          <w:color w:val="2E74B5"/>
          <w:sz w:val="22"/>
        </w:rPr>
        <w:t>http://127.0.0.1:5173/presentation</w:t>
      </w:r>
    </w:p>
    <w:p>
      <w:pPr>
        <w:pStyle w:val="ListBullet"/>
        <w:spacing w:after="60"/>
      </w:pPr>
      <w:r>
        <w:rPr>
          <w:rFonts w:ascii="Calibri" w:hAnsi="Calibri"/>
          <w:color w:val="2E74B5"/>
          <w:sz w:val="22"/>
        </w:rPr>
        <w:t>http://127.0.0.1:8000/docs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recorded replay is intentionally read-only and does not require credentials, PubMed access or LLM quota.</w:t>
      </w:r>
    </w:p>
    <w:p>
      <w:pPr>
        <w:pStyle w:val="Heading1"/>
      </w:pPr>
      <w:r>
        <w:t>9. Reproducibility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exact procedure is documented in docs/REPRODUCIBILITY.md. The deterministic offline verification path is:</w:t>
      </w:r>
    </w:p>
    <w:p>
      <w:pPr>
        <w:spacing w:after="160"/>
        <w:ind w:left="360"/>
      </w:pPr>
      <w:r>
        <w:rPr>
          <w:rFonts w:ascii="Courier New" w:hAnsi="Courier New"/>
          <w:color w:val="172033"/>
          <w:sz w:val="19"/>
        </w:rPr>
        <w:t>cd backend</w:t>
        <w:br/>
        <w:t>./.venv/bin/python -m pytest -q</w:t>
        <w:br/>
        <w:br/>
        <w:t>cd ../frontend</w:t>
        <w:br/>
        <w:t>npm ci</w:t>
        <w:br/>
        <w:t>npm run lint</w:t>
        <w:br/>
        <w:t>npm run build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Backend: 161 passed, 6 live tests deselected.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Frontend: lint passed.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Frontend: TypeScript build passed.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Frontend: Vite production build passed.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API health: status ok, Codex provider, 13 pipeline agents.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Recorded replay endpoint: completed read-only replay available.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Live LLM runs are intentionally opt-in. They require a locally authenticated Claude or Codex CLI and may consume external quota. No browser credential or API key is required by the offline demo.</w:t>
      </w:r>
    </w:p>
    <w:p>
      <w:pPr>
        <w:pStyle w:val="Heading1"/>
      </w:pPr>
      <w:r>
        <w:t>10. Security and limitations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repository tracks .env.example, not local .env files. Credentials remain in the CLI’s user-level configuration and are never placed in frontend VITE_* variables.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Live literature and LLM quality depends on external services and searchable coverage.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Novelty classification is a documented search-based judgment, not proof of global absence.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Deterministic agents improve repeatability but cannot replace scientific expert review.</w:t>
      </w:r>
    </w:p>
    <w:p>
      <w:pPr>
        <w:pStyle w:val="ListBullet"/>
        <w:spacing w:after="80" w:line="264" w:lineRule="auto"/>
      </w:pPr>
      <w:r>
        <w:rPr>
          <w:rFonts w:ascii="Calibri" w:hAnsi="Calibri"/>
          <w:color w:val="172033"/>
          <w:sz w:val="22"/>
        </w:rPr>
        <w:t>The project is research software, not medical advice or a clinical decision system.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Large Language Models — CausalAtlas</dc:title>
  <dc:subject>Final project technical submission</dc:subject>
  <dc:creator>Dmitrii Zakharenko</dc:creator>
  <cp:keywords>vertical agent, biomedical discovery, provenance, novelty, reproducibility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