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998" w:type="dxa"/>
        <w:tblLook w:val="04A0" w:firstRow="1" w:lastRow="0" w:firstColumn="1" w:lastColumn="0" w:noHBand="0" w:noVBand="1"/>
      </w:tblPr>
      <w:tblGrid>
        <w:gridCol w:w="547"/>
        <w:gridCol w:w="1992"/>
        <w:gridCol w:w="3280"/>
        <w:gridCol w:w="4524"/>
      </w:tblGrid>
      <w:tr w:rsidR="0096568E" w:rsidRPr="00E549E2" w14:paraId="0ED16656" w14:textId="77777777" w:rsidTr="0096568E">
        <w:trPr>
          <w:trHeight w:val="312"/>
        </w:trPr>
        <w:tc>
          <w:tcPr>
            <w:tcW w:w="10343" w:type="dxa"/>
            <w:gridSpan w:val="4"/>
            <w:tcBorders>
              <w:top w:val="nil"/>
              <w:left w:val="nil"/>
              <w:right w:val="nil"/>
            </w:tcBorders>
            <w:noWrap/>
          </w:tcPr>
          <w:p w14:paraId="1A53758D" w14:textId="20C1F60C" w:rsidR="0096568E" w:rsidRPr="00E549E2" w:rsidRDefault="0096568E" w:rsidP="00E549E2">
            <w:pPr>
              <w:jc w:val="center"/>
              <w:rPr>
                <w:b/>
                <w:bCs/>
              </w:rPr>
            </w:pPr>
            <w:r w:rsidRPr="0096568E">
              <w:rPr>
                <w:b/>
                <w:bCs/>
              </w:rPr>
              <w:t>Сравнительная таблица ключевых различий</w:t>
            </w:r>
          </w:p>
        </w:tc>
      </w:tr>
      <w:tr w:rsidR="0096568E" w:rsidRPr="00E549E2" w14:paraId="50544C39" w14:textId="77777777" w:rsidTr="0096568E">
        <w:trPr>
          <w:trHeight w:val="312"/>
        </w:trPr>
        <w:tc>
          <w:tcPr>
            <w:tcW w:w="547" w:type="dxa"/>
            <w:noWrap/>
          </w:tcPr>
          <w:p w14:paraId="3473F9A1" w14:textId="176D5A61" w:rsidR="0096568E" w:rsidRPr="00E549E2" w:rsidRDefault="0096568E" w:rsidP="0096568E">
            <w:pPr>
              <w:jc w:val="center"/>
              <w:rPr>
                <w:b/>
                <w:bCs/>
              </w:rPr>
            </w:pPr>
            <w:r w:rsidRPr="00E549E2">
              <w:rPr>
                <w:b/>
                <w:bCs/>
              </w:rPr>
              <w:t>№</w:t>
            </w:r>
          </w:p>
        </w:tc>
        <w:tc>
          <w:tcPr>
            <w:tcW w:w="1992" w:type="dxa"/>
            <w:noWrap/>
          </w:tcPr>
          <w:p w14:paraId="603C5926" w14:textId="5931032B" w:rsidR="0096568E" w:rsidRPr="00E549E2" w:rsidRDefault="0096568E" w:rsidP="0096568E">
            <w:pPr>
              <w:jc w:val="center"/>
              <w:rPr>
                <w:b/>
                <w:bCs/>
              </w:rPr>
            </w:pPr>
            <w:r w:rsidRPr="00E549E2">
              <w:rPr>
                <w:b/>
                <w:bCs/>
              </w:rPr>
              <w:t>Критерий сравнения</w:t>
            </w:r>
          </w:p>
        </w:tc>
        <w:tc>
          <w:tcPr>
            <w:tcW w:w="3280" w:type="dxa"/>
            <w:noWrap/>
          </w:tcPr>
          <w:p w14:paraId="0634E179" w14:textId="485370D9" w:rsidR="0096568E" w:rsidRPr="00E549E2" w:rsidRDefault="0096568E" w:rsidP="0096568E">
            <w:pPr>
              <w:jc w:val="center"/>
              <w:rPr>
                <w:b/>
                <w:bCs/>
              </w:rPr>
            </w:pPr>
            <w:r w:rsidRPr="00E549E2">
              <w:rPr>
                <w:b/>
                <w:bCs/>
              </w:rPr>
              <w:t>Классический IT-проект (например, CRM)</w:t>
            </w:r>
          </w:p>
        </w:tc>
        <w:tc>
          <w:tcPr>
            <w:tcW w:w="4524" w:type="dxa"/>
            <w:noWrap/>
          </w:tcPr>
          <w:p w14:paraId="35BA8A31" w14:textId="441D01B5" w:rsidR="0096568E" w:rsidRPr="00E549E2" w:rsidRDefault="0096568E" w:rsidP="0096568E">
            <w:pPr>
              <w:jc w:val="center"/>
              <w:rPr>
                <w:b/>
                <w:bCs/>
              </w:rPr>
            </w:pPr>
            <w:r w:rsidRPr="00E549E2">
              <w:rPr>
                <w:b/>
                <w:bCs/>
              </w:rPr>
              <w:t>Финтех-проект (например, Мобильный банк)</w:t>
            </w:r>
          </w:p>
        </w:tc>
      </w:tr>
      <w:tr w:rsidR="0096568E" w:rsidRPr="00E549E2" w14:paraId="4B6FC4F3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124FA8FE" w14:textId="0A2F4FAF" w:rsidR="0096568E" w:rsidRPr="00E549E2" w:rsidRDefault="0096568E" w:rsidP="0096568E">
            <w:r w:rsidRPr="00E549E2">
              <w:t>1</w:t>
            </w:r>
          </w:p>
        </w:tc>
        <w:tc>
          <w:tcPr>
            <w:tcW w:w="1992" w:type="dxa"/>
            <w:noWrap/>
            <w:hideMark/>
          </w:tcPr>
          <w:p w14:paraId="1512D126" w14:textId="495147F2" w:rsidR="0096568E" w:rsidRPr="00E549E2" w:rsidRDefault="0096568E" w:rsidP="0096568E">
            <w:r w:rsidRPr="00E549E2">
              <w:t>Регуляторное соответствие (Compliance)</w:t>
            </w:r>
          </w:p>
        </w:tc>
        <w:tc>
          <w:tcPr>
            <w:tcW w:w="3280" w:type="dxa"/>
            <w:noWrap/>
            <w:hideMark/>
          </w:tcPr>
          <w:p w14:paraId="0DEE4D1D" w14:textId="33B02E31" w:rsidR="0096568E" w:rsidRPr="00E549E2" w:rsidRDefault="0096568E" w:rsidP="0096568E">
            <w:r w:rsidRPr="00E549E2">
              <w:t>Умеренное. Соблюдение общих законов о защите данных (152-ФЗ, GDPR). Внутренние политики компании.</w:t>
            </w:r>
          </w:p>
        </w:tc>
        <w:tc>
          <w:tcPr>
            <w:tcW w:w="4524" w:type="dxa"/>
            <w:noWrap/>
            <w:hideMark/>
          </w:tcPr>
          <w:p w14:paraId="0A110EC1" w14:textId="76FA808C" w:rsidR="0096568E" w:rsidRPr="00E549E2" w:rsidRDefault="0096568E" w:rsidP="0096568E">
            <w:r w:rsidRPr="00E549E2">
              <w:t>Критическое. Строгое лицензирование ЦБ. Обязательное соблюдение AML/CFT (ПОД/ФТ), KYC, PCI DSS, стандартов СБ РФ. Штрафы могут достигать оборота компании или отзыва лицензии.</w:t>
            </w:r>
          </w:p>
        </w:tc>
      </w:tr>
      <w:tr w:rsidR="0096568E" w:rsidRPr="00E549E2" w14:paraId="7AA7899D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19E37905" w14:textId="62C2835D" w:rsidR="0096568E" w:rsidRPr="00E549E2" w:rsidRDefault="0096568E" w:rsidP="0096568E">
            <w:r w:rsidRPr="00E549E2">
              <w:t>2</w:t>
            </w:r>
          </w:p>
        </w:tc>
        <w:tc>
          <w:tcPr>
            <w:tcW w:w="1992" w:type="dxa"/>
            <w:noWrap/>
            <w:hideMark/>
          </w:tcPr>
          <w:p w14:paraId="46A66705" w14:textId="5BE92875" w:rsidR="0096568E" w:rsidRPr="00E549E2" w:rsidRDefault="0096568E" w:rsidP="0096568E">
            <w:r w:rsidRPr="00E549E2">
              <w:t>Управление рисками</w:t>
            </w:r>
          </w:p>
        </w:tc>
        <w:tc>
          <w:tcPr>
            <w:tcW w:w="3280" w:type="dxa"/>
            <w:noWrap/>
            <w:hideMark/>
          </w:tcPr>
          <w:p w14:paraId="78CAF91D" w14:textId="2027E6D8" w:rsidR="0096568E" w:rsidRPr="00E549E2" w:rsidRDefault="0096568E" w:rsidP="0096568E">
            <w:r w:rsidRPr="00E549E2">
              <w:t>Проектные риски. Срыв сроков, выход за бюджет, несоответствие функциональным требованиям.</w:t>
            </w:r>
          </w:p>
        </w:tc>
        <w:tc>
          <w:tcPr>
            <w:tcW w:w="4524" w:type="dxa"/>
            <w:noWrap/>
            <w:hideMark/>
          </w:tcPr>
          <w:p w14:paraId="1DC3C69F" w14:textId="2A43E9C8" w:rsidR="0096568E" w:rsidRPr="00E549E2" w:rsidRDefault="0096568E" w:rsidP="0096568E">
            <w:r w:rsidRPr="00E549E2">
              <w:t>Финансовые и системные риски. Риск мошенничества (фрод), потеря ликвидности, операционные сбои, ведущие к прямым финансовым потерям клиентов.</w:t>
            </w:r>
          </w:p>
        </w:tc>
      </w:tr>
      <w:tr w:rsidR="0096568E" w:rsidRPr="00E549E2" w14:paraId="04320170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085753A9" w14:textId="42C3BA85" w:rsidR="0096568E" w:rsidRPr="00E549E2" w:rsidRDefault="0096568E" w:rsidP="0096568E">
            <w:r w:rsidRPr="00E549E2">
              <w:t>3</w:t>
            </w:r>
          </w:p>
        </w:tc>
        <w:tc>
          <w:tcPr>
            <w:tcW w:w="1992" w:type="dxa"/>
            <w:noWrap/>
            <w:hideMark/>
          </w:tcPr>
          <w:p w14:paraId="1931252E" w14:textId="5AC1A6E1" w:rsidR="0096568E" w:rsidRPr="00E549E2" w:rsidRDefault="0096568E" w:rsidP="0096568E">
            <w:r w:rsidRPr="00E549E2">
              <w:t>Требования к безопасности (Security)</w:t>
            </w:r>
          </w:p>
        </w:tc>
        <w:tc>
          <w:tcPr>
            <w:tcW w:w="3280" w:type="dxa"/>
            <w:noWrap/>
            <w:hideMark/>
          </w:tcPr>
          <w:p w14:paraId="0D6C24B0" w14:textId="2028EC89" w:rsidR="0096568E" w:rsidRPr="00E549E2" w:rsidRDefault="0096568E" w:rsidP="0096568E">
            <w:r w:rsidRPr="00E549E2">
              <w:t>Стандартные. Ролевая модель доступа, шифрование трафика, резервное копирование.</w:t>
            </w:r>
          </w:p>
        </w:tc>
        <w:tc>
          <w:tcPr>
            <w:tcW w:w="4524" w:type="dxa"/>
            <w:noWrap/>
            <w:hideMark/>
          </w:tcPr>
          <w:p w14:paraId="08C838A7" w14:textId="05735266" w:rsidR="0096568E" w:rsidRPr="00E549E2" w:rsidRDefault="0096568E" w:rsidP="0096568E">
            <w:r w:rsidRPr="00E549E2">
              <w:t>Максимальные (Defense in Depth). HSM-модули, многофакторная аутентификация (MFA), биометрия, регулярный аудит кода, пентесты, изолированные контуры.</w:t>
            </w:r>
          </w:p>
        </w:tc>
      </w:tr>
      <w:tr w:rsidR="0096568E" w:rsidRPr="00E549E2" w14:paraId="2E1BA520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0D6DE3F5" w14:textId="41546380" w:rsidR="0096568E" w:rsidRPr="00E549E2" w:rsidRDefault="0096568E" w:rsidP="0096568E">
            <w:r w:rsidRPr="00E549E2">
              <w:t>4</w:t>
            </w:r>
          </w:p>
        </w:tc>
        <w:tc>
          <w:tcPr>
            <w:tcW w:w="1992" w:type="dxa"/>
            <w:noWrap/>
            <w:hideMark/>
          </w:tcPr>
          <w:p w14:paraId="4BCEDF4E" w14:textId="0F91A906" w:rsidR="0096568E" w:rsidRPr="00E549E2" w:rsidRDefault="0096568E" w:rsidP="0096568E">
            <w:r w:rsidRPr="00E549E2">
              <w:t>Жизненный цикл и методологии</w:t>
            </w:r>
          </w:p>
        </w:tc>
        <w:tc>
          <w:tcPr>
            <w:tcW w:w="3280" w:type="dxa"/>
            <w:noWrap/>
            <w:hideMark/>
          </w:tcPr>
          <w:p w14:paraId="5A59A11B" w14:textId="60E0043C" w:rsidR="0096568E" w:rsidRPr="00E549E2" w:rsidRDefault="0096568E" w:rsidP="0096568E">
            <w:r w:rsidRPr="00E549E2">
              <w:t>Гибкие (Agile/Scrum). Быстрые итерации, возможность частых релизов (Continuous Deployment).</w:t>
            </w:r>
          </w:p>
        </w:tc>
        <w:tc>
          <w:tcPr>
            <w:tcW w:w="4524" w:type="dxa"/>
            <w:noWrap/>
            <w:hideMark/>
          </w:tcPr>
          <w:p w14:paraId="3B86669F" w14:textId="3DD02891" w:rsidR="0096568E" w:rsidRPr="00E549E2" w:rsidRDefault="0096568E" w:rsidP="0096568E">
            <w:r w:rsidRPr="00E549E2">
              <w:t>Гибридные (Agile + Waterfall). Разработка по Agile, но этапы сертификации, аудита и интеграции с платежными системами часто требуют каскадной модели и фиксированных спецификаций.</w:t>
            </w:r>
          </w:p>
        </w:tc>
      </w:tr>
      <w:tr w:rsidR="0096568E" w:rsidRPr="00E549E2" w14:paraId="1DE9BC89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759A7B69" w14:textId="6EF7156B" w:rsidR="0096568E" w:rsidRPr="00E549E2" w:rsidRDefault="0096568E" w:rsidP="0096568E">
            <w:r w:rsidRPr="00E549E2">
              <w:t>5</w:t>
            </w:r>
          </w:p>
        </w:tc>
        <w:tc>
          <w:tcPr>
            <w:tcW w:w="1992" w:type="dxa"/>
            <w:noWrap/>
            <w:hideMark/>
          </w:tcPr>
          <w:p w14:paraId="427D7397" w14:textId="3190D0D0" w:rsidR="0096568E" w:rsidRPr="00E549E2" w:rsidRDefault="0096568E" w:rsidP="0096568E">
            <w:r w:rsidRPr="00E549E2">
              <w:t>Интеграции</w:t>
            </w:r>
          </w:p>
        </w:tc>
        <w:tc>
          <w:tcPr>
            <w:tcW w:w="3280" w:type="dxa"/>
            <w:noWrap/>
            <w:hideMark/>
          </w:tcPr>
          <w:p w14:paraId="61C838DA" w14:textId="61E6411C" w:rsidR="0096568E" w:rsidRPr="00E549E2" w:rsidRDefault="0096568E" w:rsidP="0096568E">
            <w:r w:rsidRPr="00E549E2">
              <w:t>Внутренние и простые внешние. Почта, телефония, мессенджеры, ERP.</w:t>
            </w:r>
          </w:p>
        </w:tc>
        <w:tc>
          <w:tcPr>
            <w:tcW w:w="4524" w:type="dxa"/>
            <w:noWrap/>
            <w:hideMark/>
          </w:tcPr>
          <w:p w14:paraId="5939EA98" w14:textId="442C8E0B" w:rsidR="0096568E" w:rsidRPr="00E549E2" w:rsidRDefault="0096568E" w:rsidP="0096568E">
            <w:r w:rsidRPr="00E549E2">
              <w:t>Сложные внешние экосистемы. Платежные шлюзы, процессинговые центры, БКИ (кредитные истории), государственные реестры, другие банки (СБП).</w:t>
            </w:r>
          </w:p>
        </w:tc>
      </w:tr>
      <w:tr w:rsidR="0096568E" w:rsidRPr="00E549E2" w14:paraId="6D69CA27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2AF29C27" w14:textId="23DAECCD" w:rsidR="0096568E" w:rsidRPr="00E549E2" w:rsidRDefault="0096568E" w:rsidP="0096568E">
            <w:r w:rsidRPr="00E549E2">
              <w:t>6</w:t>
            </w:r>
          </w:p>
        </w:tc>
        <w:tc>
          <w:tcPr>
            <w:tcW w:w="1992" w:type="dxa"/>
            <w:noWrap/>
            <w:hideMark/>
          </w:tcPr>
          <w:p w14:paraId="385D497A" w14:textId="57E8C7F4" w:rsidR="0096568E" w:rsidRPr="00E549E2" w:rsidRDefault="0096568E" w:rsidP="0096568E">
            <w:r w:rsidRPr="00E549E2">
              <w:t>Монетизация и бизнес-модель</w:t>
            </w:r>
          </w:p>
        </w:tc>
        <w:tc>
          <w:tcPr>
            <w:tcW w:w="3280" w:type="dxa"/>
            <w:noWrap/>
            <w:hideMark/>
          </w:tcPr>
          <w:p w14:paraId="6DD8A7D5" w14:textId="30970C6C" w:rsidR="0096568E" w:rsidRPr="00E549E2" w:rsidRDefault="0096568E" w:rsidP="0096568E">
            <w:r w:rsidRPr="00E549E2">
              <w:t xml:space="preserve">Оптимизация/Экономия. Продажа лицензий (SaaS) или экономия времени </w:t>
            </w:r>
            <w:r w:rsidRPr="00E549E2">
              <w:lastRenderedPageBreak/>
              <w:t>сотрудников. Деньги не проходят через систему.</w:t>
            </w:r>
          </w:p>
        </w:tc>
        <w:tc>
          <w:tcPr>
            <w:tcW w:w="4524" w:type="dxa"/>
            <w:noWrap/>
            <w:hideMark/>
          </w:tcPr>
          <w:p w14:paraId="2BAB8067" w14:textId="535E5445" w:rsidR="0096568E" w:rsidRPr="00E549E2" w:rsidRDefault="0096568E" w:rsidP="0096568E">
            <w:r w:rsidRPr="00E549E2">
              <w:lastRenderedPageBreak/>
              <w:t xml:space="preserve">Транзакционная модель. Прямое управление денежными потоками. Доход с комиссий, процентов, </w:t>
            </w:r>
            <w:r w:rsidRPr="00E549E2">
              <w:lastRenderedPageBreak/>
              <w:t>interchange. Ошибка в коде = прямая потеря денег.</w:t>
            </w:r>
          </w:p>
        </w:tc>
      </w:tr>
      <w:tr w:rsidR="0096568E" w:rsidRPr="00E549E2" w14:paraId="505D4221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0E7D391A" w14:textId="58F1A632" w:rsidR="0096568E" w:rsidRPr="00E549E2" w:rsidRDefault="0096568E" w:rsidP="0096568E">
            <w:r w:rsidRPr="00E549E2">
              <w:lastRenderedPageBreak/>
              <w:t>7</w:t>
            </w:r>
          </w:p>
        </w:tc>
        <w:tc>
          <w:tcPr>
            <w:tcW w:w="1992" w:type="dxa"/>
            <w:noWrap/>
            <w:hideMark/>
          </w:tcPr>
          <w:p w14:paraId="75044287" w14:textId="526B1785" w:rsidR="0096568E" w:rsidRPr="00E549E2" w:rsidRDefault="0096568E" w:rsidP="0096568E">
            <w:r w:rsidRPr="00E549E2">
              <w:t>Требования к команде</w:t>
            </w:r>
          </w:p>
        </w:tc>
        <w:tc>
          <w:tcPr>
            <w:tcW w:w="3280" w:type="dxa"/>
            <w:noWrap/>
            <w:hideMark/>
          </w:tcPr>
          <w:p w14:paraId="3F793C10" w14:textId="37EFCDED" w:rsidR="0096568E" w:rsidRPr="00E549E2" w:rsidRDefault="0096568E" w:rsidP="0096568E">
            <w:r w:rsidRPr="00E549E2">
              <w:t>Технические специалисты. Разработчики, тестировщики, аналитики, Product Owner.</w:t>
            </w:r>
          </w:p>
        </w:tc>
        <w:tc>
          <w:tcPr>
            <w:tcW w:w="4524" w:type="dxa"/>
            <w:noWrap/>
            <w:hideMark/>
          </w:tcPr>
          <w:p w14:paraId="290217F1" w14:textId="3521A893" w:rsidR="0096568E" w:rsidRPr="00E549E2" w:rsidRDefault="0096568E" w:rsidP="0096568E">
            <w:r w:rsidRPr="00E549E2">
              <w:t>Мультидисциплинарная. Вышеперечисленные + Комплаенс-офицеры, юристы, финансовые риск-менеджеры, специалисты по ИБ (CISO).</w:t>
            </w:r>
          </w:p>
        </w:tc>
      </w:tr>
      <w:tr w:rsidR="0096568E" w:rsidRPr="00E549E2" w14:paraId="518BF4E2" w14:textId="77777777" w:rsidTr="0096568E">
        <w:trPr>
          <w:trHeight w:val="312"/>
        </w:trPr>
        <w:tc>
          <w:tcPr>
            <w:tcW w:w="547" w:type="dxa"/>
            <w:noWrap/>
            <w:hideMark/>
          </w:tcPr>
          <w:p w14:paraId="24BED411" w14:textId="2EE1DBCE" w:rsidR="0096568E" w:rsidRPr="00E549E2" w:rsidRDefault="0096568E" w:rsidP="0096568E">
            <w:r w:rsidRPr="00E549E2">
              <w:t>8</w:t>
            </w:r>
          </w:p>
        </w:tc>
        <w:tc>
          <w:tcPr>
            <w:tcW w:w="1992" w:type="dxa"/>
            <w:noWrap/>
            <w:hideMark/>
          </w:tcPr>
          <w:p w14:paraId="47DA4F1E" w14:textId="65DEBD3F" w:rsidR="0096568E" w:rsidRPr="00E549E2" w:rsidRDefault="0096568E" w:rsidP="0096568E">
            <w:r w:rsidRPr="00E549E2">
              <w:t>Толерантность к ошибкам (Fault Tolerance)</w:t>
            </w:r>
          </w:p>
        </w:tc>
        <w:tc>
          <w:tcPr>
            <w:tcW w:w="3280" w:type="dxa"/>
            <w:noWrap/>
            <w:hideMark/>
          </w:tcPr>
          <w:p w14:paraId="1D19FB8E" w14:textId="553A59B0" w:rsidR="0096568E" w:rsidRPr="00E549E2" w:rsidRDefault="0096568E" w:rsidP="0096568E">
            <w:r w:rsidRPr="00E549E2">
              <w:t>Средняя/Высокая. Ошибка может привести к потере данных или простою, что исправляется бэкапом или патчем.</w:t>
            </w:r>
          </w:p>
        </w:tc>
        <w:tc>
          <w:tcPr>
            <w:tcW w:w="4524" w:type="dxa"/>
            <w:noWrap/>
            <w:hideMark/>
          </w:tcPr>
          <w:p w14:paraId="08D43F45" w14:textId="4DFFE7A5" w:rsidR="0096568E" w:rsidRPr="00E549E2" w:rsidRDefault="0096568E" w:rsidP="0096568E">
            <w:r w:rsidRPr="00E549E2">
              <w:t>Нулевая (Zero Tolerance). Ошибка в расчете процентов или двойное списание средств ведет к репутационной катастрофе, судам и оттоку клиентов. Требуется 99.99% uptime.</w:t>
            </w:r>
          </w:p>
        </w:tc>
      </w:tr>
    </w:tbl>
    <w:p w14:paraId="0D94A20E" w14:textId="77777777" w:rsidR="00FE15C0" w:rsidRDefault="00FE15C0"/>
    <w:p w14:paraId="251B6606" w14:textId="77777777" w:rsidR="0096568E" w:rsidRPr="0096568E" w:rsidRDefault="0096568E" w:rsidP="0096568E">
      <w:pPr>
        <w:numPr>
          <w:ilvl w:val="0"/>
          <w:numId w:val="1"/>
        </w:numPr>
      </w:pPr>
      <w:r w:rsidRPr="0096568E">
        <w:rPr>
          <w:b/>
          <w:bCs/>
        </w:rPr>
        <w:t>Рост киберугроз и парадокс безопасности:</w:t>
      </w:r>
    </w:p>
    <w:p w14:paraId="2725B6CB" w14:textId="31793DD8" w:rsidR="0096568E" w:rsidRPr="0096568E" w:rsidRDefault="0096568E" w:rsidP="0096568E">
      <w:r w:rsidRPr="0096568E">
        <w:t xml:space="preserve">В классическом IT утечка данных </w:t>
      </w:r>
      <w:r>
        <w:t>-</w:t>
      </w:r>
      <w:r w:rsidRPr="0096568E">
        <w:t xml:space="preserve"> это репутационный удар. В финтехе </w:t>
      </w:r>
      <w:r>
        <w:t>-</w:t>
      </w:r>
      <w:r w:rsidRPr="0096568E">
        <w:t xml:space="preserve"> это прямая угроза существования бизнеса.</w:t>
      </w:r>
    </w:p>
    <w:p w14:paraId="6CE24F94" w14:textId="4091162C" w:rsidR="0096568E" w:rsidRPr="0096568E" w:rsidRDefault="0096568E" w:rsidP="0096568E">
      <w:r w:rsidRPr="0096568E">
        <w:t>Финтех-проекты вынуждены внедрять технологии безопасности (Zero Trust, AI-мониторинг транзакций), которые значительно замедляют разработку по сравнению с классическим IT. Это создает конфликт между требованием безопасности (п. 3) и желанием быть гибким (п. 4).</w:t>
      </w:r>
    </w:p>
    <w:p w14:paraId="4113C5B2" w14:textId="77777777" w:rsidR="0096568E" w:rsidRPr="0096568E" w:rsidRDefault="0096568E" w:rsidP="0096568E">
      <w:pPr>
        <w:numPr>
          <w:ilvl w:val="0"/>
          <w:numId w:val="1"/>
        </w:numPr>
      </w:pPr>
      <w:r w:rsidRPr="0096568E">
        <w:rPr>
          <w:b/>
          <w:bCs/>
        </w:rPr>
        <w:t>Ужесточение регуляторики (RegTech):</w:t>
      </w:r>
    </w:p>
    <w:p w14:paraId="2E940AEB" w14:textId="570A17B9" w:rsidR="0096568E" w:rsidRPr="0096568E" w:rsidRDefault="0096568E" w:rsidP="0096568E">
      <w:r w:rsidRPr="0096568E">
        <w:t>Регуляторы (ЦБ, ФАС) реагируют на кризисы новыми нормами быстрее, чем обновляются стандарты в обычном</w:t>
      </w:r>
      <w:r>
        <w:t xml:space="preserve"> ПО</w:t>
      </w:r>
      <w:r w:rsidRPr="0096568E">
        <w:t>.</w:t>
      </w:r>
    </w:p>
    <w:p w14:paraId="00739744" w14:textId="36706F89" w:rsidR="0096568E" w:rsidRPr="0096568E" w:rsidRDefault="0096568E" w:rsidP="0096568E">
      <w:r w:rsidRPr="0096568E">
        <w:t>Разрыв в скорости выхода на рынок (Time-to-Market). Классический IT-стартап может запустить MVP за 2 месяца. Финтех-стартап тратит месяцы только на получение лицензий и согласование архитектурных решений с регулятором. Это делает входной барьер в финтех значительно выше, чем в классический IT.</w:t>
      </w:r>
    </w:p>
    <w:p w14:paraId="6D7EC086" w14:textId="77777777" w:rsidR="0096568E" w:rsidRPr="0096568E" w:rsidRDefault="0096568E" w:rsidP="0096568E">
      <w:pPr>
        <w:numPr>
          <w:ilvl w:val="0"/>
          <w:numId w:val="1"/>
        </w:numPr>
      </w:pPr>
      <w:r w:rsidRPr="0096568E">
        <w:rPr>
          <w:b/>
          <w:bCs/>
        </w:rPr>
        <w:t>Конкуренция с BigTech (Яндекс, Сбер, Тинькофф, Apple):</w:t>
      </w:r>
    </w:p>
    <w:p w14:paraId="32ACD70F" w14:textId="77777777" w:rsidR="0096568E" w:rsidRPr="0096568E" w:rsidRDefault="0096568E" w:rsidP="0096568E">
      <w:r w:rsidRPr="0096568E">
        <w:t>Пользователи привыкли к удобству потребительских приложений (классический IT UX/UI), но требуют банковской надежности.</w:t>
      </w:r>
    </w:p>
    <w:p w14:paraId="2BC31B90" w14:textId="42B4FACC" w:rsidR="0096568E" w:rsidRPr="0096568E" w:rsidRDefault="0096568E" w:rsidP="0096568E">
      <w:r w:rsidRPr="0096568E">
        <w:t xml:space="preserve">Финтех-проекты вынуждены соответствовать стандартам </w:t>
      </w:r>
      <w:r w:rsidR="009F0D7A">
        <w:t>использования</w:t>
      </w:r>
      <w:r w:rsidRPr="0096568E">
        <w:t xml:space="preserve"> классического IT (п. 4, Agile), но при этом сохранять жесткость банковского </w:t>
      </w:r>
      <w:r w:rsidRPr="0096568E">
        <w:lastRenderedPageBreak/>
        <w:t>ядра. Это требует уникальной архитектуры (микросервисы с разным уровнем доверия), что усложняет требования к команде (п. 7) и интеграциям (п. 5).</w:t>
      </w:r>
    </w:p>
    <w:p w14:paraId="7705373B" w14:textId="77777777" w:rsidR="0096568E" w:rsidRPr="0096568E" w:rsidRDefault="0096568E" w:rsidP="0096568E">
      <w:r w:rsidRPr="0096568E">
        <w:rPr>
          <w:b/>
          <w:bCs/>
        </w:rPr>
        <w:t>Вывод:</w:t>
      </w:r>
      <w:r w:rsidRPr="0096568E">
        <w:t xml:space="preserve"> Современные вызовы превращают управление финтех-проектом в балансирование между «скоростью» и «безопасностью». Если в классическом IT приоритет часто отдается скорости (Fail Fast), то в финтехе принцип трансформируется в «Fail Safe». Это требует от менеджера проекта не только технических знаний, но и глубокого понимания финансовой юриспруденции и риск-менеджмента, что делает финтех-проекты на порядок сложнее в управлении, чем их классические аналоги.</w:t>
      </w:r>
    </w:p>
    <w:p w14:paraId="0D1BD66F" w14:textId="77777777" w:rsidR="0096568E" w:rsidRDefault="0096568E"/>
    <w:sectPr w:rsidR="00965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3C7E" w14:textId="77777777" w:rsidR="00052CAC" w:rsidRDefault="00052CAC" w:rsidP="0096568E">
      <w:pPr>
        <w:spacing w:line="240" w:lineRule="auto"/>
      </w:pPr>
      <w:r>
        <w:separator/>
      </w:r>
    </w:p>
  </w:endnote>
  <w:endnote w:type="continuationSeparator" w:id="0">
    <w:p w14:paraId="7F72556D" w14:textId="77777777" w:rsidR="00052CAC" w:rsidRDefault="00052CAC" w:rsidP="00965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217B" w14:textId="77777777" w:rsidR="00052CAC" w:rsidRDefault="00052CAC" w:rsidP="0096568E">
      <w:pPr>
        <w:spacing w:line="240" w:lineRule="auto"/>
      </w:pPr>
      <w:r>
        <w:separator/>
      </w:r>
    </w:p>
  </w:footnote>
  <w:footnote w:type="continuationSeparator" w:id="0">
    <w:p w14:paraId="7807CF35" w14:textId="77777777" w:rsidR="00052CAC" w:rsidRDefault="00052CAC" w:rsidP="009656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6D6"/>
    <w:multiLevelType w:val="multilevel"/>
    <w:tmpl w:val="291E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44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8A"/>
    <w:rsid w:val="00052CAC"/>
    <w:rsid w:val="000848F2"/>
    <w:rsid w:val="0019648A"/>
    <w:rsid w:val="00234204"/>
    <w:rsid w:val="003A667B"/>
    <w:rsid w:val="00736F3A"/>
    <w:rsid w:val="008C1E2A"/>
    <w:rsid w:val="0096568E"/>
    <w:rsid w:val="009F0D7A"/>
    <w:rsid w:val="00E549E2"/>
    <w:rsid w:val="00FD4913"/>
    <w:rsid w:val="00FE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F06D"/>
  <w15:chartTrackingRefBased/>
  <w15:docId w15:val="{11C8AA57-70FC-4548-8D63-EE14606B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913"/>
    <w:pPr>
      <w:spacing w:after="0" w:line="30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4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4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4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4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48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9648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9648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9648A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9648A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9648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9648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9648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9648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9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48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964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48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96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48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19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48A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1964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4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6568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6568E"/>
    <w:rPr>
      <w:rFonts w:ascii="Times New Roman" w:hAnsi="Times New Roman"/>
      <w:kern w:val="0"/>
      <w:sz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96568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6568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644</Words>
  <Characters>3460</Characters>
  <Application>Microsoft Office Word</Application>
  <DocSecurity>0</DocSecurity>
  <Lines>86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Субботовский Дмитрий Андреевич</dc:creator>
  <cp:keywords/>
  <dc:description/>
  <cp:lastModifiedBy>Субботовский Дмитрий Андреевич</cp:lastModifiedBy>
  <cp:revision>3</cp:revision>
  <dcterms:created xsi:type="dcterms:W3CDTF">2026-03-03T04:36:00Z</dcterms:created>
  <dcterms:modified xsi:type="dcterms:W3CDTF">2026-03-03T05:57:00Z</dcterms:modified>
</cp:coreProperties>
</file>