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6"/>
        <w:gridCol w:w="1563"/>
        <w:gridCol w:w="2411"/>
        <w:gridCol w:w="2381"/>
        <w:gridCol w:w="1304"/>
      </w:tblGrid>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8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8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8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2"/>
        <w:gridCol w:w="4720"/>
        <w:gridCol w:w="1803"/>
        <w:gridCol w:w="1983"/>
      </w:tblGrid>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2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810442"/>
      <w:bookmarkStart w:id="4" w:name="_Toc136799338"/>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__ с., __ рис., __ табл., __ использованных источников, __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vanish w:val="false"/>
            </w:rPr>
            <w:instrText xml:space="preserve"> TOC \z \o "1-3" \u \h</w:instrText>
          </w:r>
          <w:r>
            <w:rPr>
              <w:webHidden/>
              <w:rStyle w:val="Style11"/>
              <w:vanish w:val="false"/>
            </w:rPr>
            <w:fldChar w:fldCharType="separate"/>
          </w:r>
          <w:hyperlink w:anchor="__RefHeading___Toc1729037_1399105856">
            <w:r>
              <w:rPr>
                <w:webHidden/>
                <w:rStyle w:val="Style11"/>
                <w:vanish w:val="false"/>
              </w:rPr>
              <w:t>РЕФЕРАТ</w:t>
            </w:r>
            <w:r>
              <w:rPr>
                <w:rStyle w:val="Style11"/>
                <w:vanish w:val="false"/>
              </w:rPr>
              <w:tab/>
              <w:t>5</w:t>
            </w:r>
          </w:hyperlink>
        </w:p>
        <w:p>
          <w:pPr>
            <w:pStyle w:val="TOC1"/>
            <w:tabs>
              <w:tab w:val="clear" w:pos="9622"/>
              <w:tab w:val="right" w:pos="9629" w:leader="dot"/>
            </w:tabs>
            <w:rPr/>
          </w:pPr>
          <w:hyperlink w:anchor="__RefHeading___Toc1729039_1399105856">
            <w:r>
              <w:rPr>
                <w:webHidden/>
                <w:rStyle w:val="Style11"/>
                <w:vanish w:val="false"/>
              </w:rPr>
              <w:t>СОДЕРЖАНИЕ</w:t>
              <w:tab/>
              <w:t>6</w:t>
            </w:r>
          </w:hyperlink>
        </w:p>
        <w:p>
          <w:pPr>
            <w:pStyle w:val="TOC1"/>
            <w:tabs>
              <w:tab w:val="clear" w:pos="9622"/>
              <w:tab w:val="right" w:pos="9629" w:leader="dot"/>
            </w:tabs>
            <w:rPr/>
          </w:pPr>
          <w:hyperlink w:anchor="__RefHeading___Toc1729041_1399105856">
            <w:r>
              <w:rPr>
                <w:webHidden/>
                <w:rStyle w:val="Style11"/>
                <w:vanish w:val="false"/>
              </w:rPr>
              <w:t>ГЛОССАРИЙ</w:t>
              <w:tab/>
              <w:t>8</w:t>
            </w:r>
          </w:hyperlink>
        </w:p>
        <w:p>
          <w:pPr>
            <w:pStyle w:val="TOC1"/>
            <w:tabs>
              <w:tab w:val="clear" w:pos="9622"/>
              <w:tab w:val="right" w:pos="9629" w:leader="dot"/>
            </w:tabs>
            <w:rPr/>
          </w:pPr>
          <w:hyperlink w:anchor="__RefHeading___Toc1729043_1399105856">
            <w:r>
              <w:rPr>
                <w:webHidden/>
                <w:rStyle w:val="Style11"/>
                <w:vanish w:val="false"/>
              </w:rPr>
              <w:t>ВВЕДЕНИЕ</w:t>
              <w:tab/>
              <w:t>10</w:t>
            </w:r>
          </w:hyperlink>
        </w:p>
        <w:p>
          <w:pPr>
            <w:pStyle w:val="TOC1"/>
            <w:tabs>
              <w:tab w:val="clear" w:pos="9622"/>
              <w:tab w:val="right" w:pos="9629" w:leader="dot"/>
            </w:tabs>
            <w:rPr/>
          </w:pPr>
          <w:hyperlink w:anchor="__RefHeading___Toc1729045_1399105856">
            <w:r>
              <w:rPr>
                <w:webHidden/>
                <w:rStyle w:val="Style11"/>
                <w:vanish w:val="false"/>
              </w:rPr>
              <w:t>1 Постановка задачи</w:t>
              <w:tab/>
              <w:t>11</w:t>
            </w:r>
          </w:hyperlink>
        </w:p>
        <w:p>
          <w:pPr>
            <w:pStyle w:val="TOC2"/>
            <w:tabs>
              <w:tab w:val="clear" w:pos="720"/>
              <w:tab w:val="right" w:pos="9629" w:leader="dot"/>
            </w:tabs>
            <w:rPr/>
          </w:pPr>
          <w:hyperlink w:anchor="__RefHeading___Toc1729047_1399105856">
            <w:r>
              <w:rPr>
                <w:webHidden/>
                <w:rStyle w:val="Style11"/>
                <w:vanish w:val="false"/>
              </w:rPr>
              <w:t>1.1 Цели</w:t>
              <w:tab/>
              <w:t>11</w:t>
            </w:r>
          </w:hyperlink>
        </w:p>
        <w:p>
          <w:pPr>
            <w:pStyle w:val="TOC2"/>
            <w:tabs>
              <w:tab w:val="clear" w:pos="720"/>
              <w:tab w:val="right" w:pos="9629" w:leader="dot"/>
            </w:tabs>
            <w:rPr/>
          </w:pPr>
          <w:hyperlink w:anchor="__RefHeading___Toc1729049_1399105856">
            <w:r>
              <w:rPr>
                <w:webHidden/>
                <w:rStyle w:val="Style11"/>
                <w:vanish w:val="false"/>
              </w:rPr>
              <w:t>1.2 Задачи работы</w:t>
              <w:tab/>
              <w:t>11</w:t>
            </w:r>
          </w:hyperlink>
        </w:p>
        <w:p>
          <w:pPr>
            <w:pStyle w:val="TOC1"/>
            <w:tabs>
              <w:tab w:val="clear" w:pos="9622"/>
              <w:tab w:val="right" w:pos="9629" w:leader="dot"/>
            </w:tabs>
            <w:rPr/>
          </w:pPr>
          <w:hyperlink w:anchor="__RefHeading___Toc1729051_1399105856">
            <w:r>
              <w:rPr>
                <w:webHidden/>
                <w:rStyle w:val="Style11"/>
                <w:vanish w:val="false"/>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vanish w:val="false"/>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vanish w:val="false"/>
              </w:rPr>
              <w:t>2.1.1 Neo4j</w:t>
              <w:tab/>
              <w:t>12</w:t>
            </w:r>
          </w:hyperlink>
        </w:p>
        <w:p>
          <w:pPr>
            <w:pStyle w:val="TOC2"/>
            <w:tabs>
              <w:tab w:val="clear" w:pos="720"/>
              <w:tab w:val="right" w:pos="9629" w:leader="dot"/>
            </w:tabs>
            <w:rPr/>
          </w:pPr>
          <w:hyperlink w:anchor="__RefHeading___Toc1729057_1399105856">
            <w:r>
              <w:rPr>
                <w:webHidden/>
                <w:rStyle w:val="Style11"/>
                <w:vanish w:val="false"/>
              </w:rPr>
              <w:t>2.1.2 Apache AGE</w:t>
              <w:tab/>
              <w:t>12</w:t>
            </w:r>
          </w:hyperlink>
        </w:p>
        <w:p>
          <w:pPr>
            <w:pStyle w:val="TOC2"/>
            <w:tabs>
              <w:tab w:val="clear" w:pos="720"/>
              <w:tab w:val="right" w:pos="9629" w:leader="dot"/>
            </w:tabs>
            <w:rPr/>
          </w:pPr>
          <w:hyperlink w:anchor="__RefHeading___Toc1729059_1399105856">
            <w:r>
              <w:rPr>
                <w:webHidden/>
                <w:rStyle w:val="Style11"/>
                <w:vanish w:val="false"/>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vanish w:val="false"/>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vanish w:val="false"/>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vanish w:val="false"/>
              </w:rPr>
              <w:t>2.6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vanish w:val="false"/>
              </w:rPr>
              <w:t>2.6.1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vanish w:val="false"/>
              </w:rPr>
              <w:t>2.6.2 Построение ребер графа</w:t>
              <w:tab/>
              <w:t>21</w:t>
            </w:r>
          </w:hyperlink>
        </w:p>
        <w:p>
          <w:pPr>
            <w:pStyle w:val="TOC2"/>
            <w:tabs>
              <w:tab w:val="clear" w:pos="720"/>
              <w:tab w:val="right" w:pos="9629" w:leader="dot"/>
            </w:tabs>
            <w:rPr/>
          </w:pPr>
          <w:hyperlink w:anchor="__RefHeading___Toc1729065_1399105856">
            <w:r>
              <w:rPr>
                <w:webHidden/>
                <w:rStyle w:val="Style11"/>
                <w:vanish w:val="false"/>
              </w:rPr>
              <w:t>2.7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vanish w:val="false"/>
              </w:rPr>
              <w:t>3 Выбор средств реализации системы</w:t>
              <w:tab/>
              <w:t>25</w:t>
            </w:r>
          </w:hyperlink>
        </w:p>
        <w:p>
          <w:pPr>
            <w:pStyle w:val="TOC2"/>
            <w:tabs>
              <w:tab w:val="clear" w:pos="720"/>
              <w:tab w:val="right" w:pos="9629" w:leader="dot"/>
            </w:tabs>
            <w:rPr/>
          </w:pPr>
          <w:hyperlink w:anchor="__RefHeading___Toc1729079_1399105856">
            <w:r>
              <w:rPr>
                <w:webHidden/>
                <w:rStyle w:val="Style11"/>
                <w:vanish w:val="false"/>
              </w:rPr>
              <w:t>3.1 libpq</w:t>
              <w:tab/>
              <w:t>25</w:t>
            </w:r>
          </w:hyperlink>
        </w:p>
        <w:p>
          <w:pPr>
            <w:pStyle w:val="TOC2"/>
            <w:tabs>
              <w:tab w:val="clear" w:pos="720"/>
              <w:tab w:val="right" w:pos="9629" w:leader="dot"/>
            </w:tabs>
            <w:rPr/>
          </w:pPr>
          <w:hyperlink w:anchor="__RefHeading___Toc1729081_1399105856">
            <w:r>
              <w:rPr>
                <w:webHidden/>
                <w:rStyle w:val="Style11"/>
                <w:vanish w:val="false"/>
              </w:rPr>
              <w:t>3.2 flex</w:t>
              <w:tab/>
              <w:t>25</w:t>
            </w:r>
          </w:hyperlink>
        </w:p>
        <w:p>
          <w:pPr>
            <w:pStyle w:val="TOC2"/>
            <w:tabs>
              <w:tab w:val="clear" w:pos="720"/>
              <w:tab w:val="right" w:pos="9629" w:leader="dot"/>
            </w:tabs>
            <w:rPr/>
          </w:pPr>
          <w:hyperlink w:anchor="__RefHeading___Toc3195014_1399105856">
            <w:r>
              <w:rPr>
                <w:webHidden/>
                <w:rStyle w:val="Style11"/>
                <w:vanish w:val="false"/>
              </w:rPr>
              <w:t>3.3 bison</w:t>
              <w:tab/>
              <w:t>26</w:t>
            </w:r>
          </w:hyperlink>
        </w:p>
        <w:p>
          <w:pPr>
            <w:pStyle w:val="TOC2"/>
            <w:tabs>
              <w:tab w:val="clear" w:pos="720"/>
              <w:tab w:val="right" w:pos="9629" w:leader="dot"/>
            </w:tabs>
            <w:rPr/>
          </w:pPr>
          <w:hyperlink w:anchor="__RefHeading___Toc3195016_1399105856">
            <w:r>
              <w:rPr>
                <w:webHidden/>
                <w:rStyle w:val="Style11"/>
                <w:vanish w:val="false"/>
              </w:rPr>
              <w:t>3.4 CMake</w:t>
              <w:tab/>
              <w:t>27</w:t>
            </w:r>
          </w:hyperlink>
        </w:p>
        <w:p>
          <w:pPr>
            <w:pStyle w:val="TOC1"/>
            <w:tabs>
              <w:tab w:val="clear" w:pos="9622"/>
              <w:tab w:val="right" w:pos="9629" w:leader="dot"/>
            </w:tabs>
            <w:rPr/>
          </w:pPr>
          <w:hyperlink w:anchor="__RefHeading___Toc1729083_1399105856">
            <w:r>
              <w:rPr>
                <w:webHidden/>
                <w:rStyle w:val="Style11"/>
                <w:vanish w:val="false"/>
              </w:rPr>
              <w:t>4 Реализация</w:t>
              <w:tab/>
              <w:t>29</w:t>
            </w:r>
          </w:hyperlink>
        </w:p>
        <w:p>
          <w:pPr>
            <w:pStyle w:val="TOC2"/>
            <w:tabs>
              <w:tab w:val="clear" w:pos="720"/>
              <w:tab w:val="right" w:pos="9629" w:leader="dot"/>
            </w:tabs>
            <w:rPr/>
          </w:pPr>
          <w:hyperlink w:anchor="__RefHeading___Toc1729085_1399105856">
            <w:r>
              <w:rPr>
                <w:webHidden/>
                <w:rStyle w:val="Style11"/>
                <w:vanish w:val="false"/>
              </w:rPr>
              <w:t>4.1 Расширение для PostgreSQL</w:t>
              <w:tab/>
              <w:t>30</w:t>
            </w:r>
          </w:hyperlink>
        </w:p>
        <w:p>
          <w:pPr>
            <w:pStyle w:val="TOC2"/>
            <w:tabs>
              <w:tab w:val="clear" w:pos="720"/>
              <w:tab w:val="right" w:pos="9629" w:leader="dot"/>
            </w:tabs>
            <w:rPr/>
          </w:pPr>
          <w:hyperlink w:anchor="__RefHeading___Toc2424_3594881201">
            <w:r>
              <w:rPr>
                <w:webHidden/>
                <w:rStyle w:val="Style11"/>
                <w:vanish w:val="false"/>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webHidden/>
                <w:rStyle w:val="Style11"/>
                <w:vanish w:val="false"/>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webHidden/>
                <w:rStyle w:val="Style11"/>
                <w:vanish w:val="false"/>
              </w:rPr>
              <w:t>4.1.2 Скрипт с процедурами на pl/pgSQL</w:t>
              <w:tab/>
              <w:t>34</w:t>
            </w:r>
          </w:hyperlink>
        </w:p>
        <w:p>
          <w:pPr>
            <w:pStyle w:val="TOC2"/>
            <w:tabs>
              <w:tab w:val="clear" w:pos="720"/>
              <w:tab w:val="right" w:pos="9629" w:leader="dot"/>
            </w:tabs>
            <w:rPr/>
          </w:pPr>
          <w:hyperlink w:anchor="__RefHeading___Toc1729093_1399105856">
            <w:r>
              <w:rPr>
                <w:webHidden/>
                <w:rStyle w:val="Style11"/>
                <w:vanish w:val="false"/>
              </w:rPr>
              <w:t>4.2 Библиотека кодогенерации шаблонов многопоточного кода</w:t>
              <w:tab/>
              <w:t>34</w:t>
            </w:r>
          </w:hyperlink>
        </w:p>
        <w:p>
          <w:pPr>
            <w:pStyle w:val="TOC2"/>
            <w:tabs>
              <w:tab w:val="clear" w:pos="720"/>
              <w:tab w:val="right" w:pos="9629" w:leader="dot"/>
            </w:tabs>
            <w:rPr/>
          </w:pPr>
          <w:hyperlink w:anchor="__RefHeading___Toc1729095_1399105856">
            <w:r>
              <w:rPr>
                <w:webHidden/>
                <w:rStyle w:val="Style11"/>
                <w:vanish w:val="false"/>
              </w:rPr>
              <w:t>4.3 Отладка библиотеки кодогенерации</w:t>
              <w:tab/>
              <w:t>37</w:t>
            </w:r>
          </w:hyperlink>
        </w:p>
        <w:p>
          <w:pPr>
            <w:pStyle w:val="TOC1"/>
            <w:tabs>
              <w:tab w:val="clear" w:pos="9622"/>
              <w:tab w:val="right" w:pos="9629" w:leader="dot"/>
            </w:tabs>
            <w:rPr/>
          </w:pPr>
          <w:hyperlink w:anchor="__RefHeading___Toc1729097_1399105856">
            <w:r>
              <w:rPr>
                <w:webHidden/>
                <w:rStyle w:val="Style11"/>
                <w:vanish w:val="false"/>
              </w:rPr>
              <w:t>5 Результат работы программы</w:t>
              <w:tab/>
              <w:t>38</w:t>
            </w:r>
          </w:hyperlink>
        </w:p>
        <w:p>
          <w:pPr>
            <w:pStyle w:val="TOC2"/>
            <w:tabs>
              <w:tab w:val="clear" w:pos="720"/>
              <w:tab w:val="right" w:pos="9629" w:leader="dot"/>
            </w:tabs>
            <w:rPr/>
          </w:pPr>
          <w:hyperlink w:anchor="__RefHeading___Toc1729099_1399105856">
            <w:r>
              <w:rPr>
                <w:webHidden/>
                <w:rStyle w:val="Style11"/>
                <w:vanish w:val="false"/>
              </w:rPr>
              <w:t>5.1 Результат кодогенерации</w:t>
              <w:tab/>
              <w:t>38</w:t>
            </w:r>
          </w:hyperlink>
        </w:p>
        <w:p>
          <w:pPr>
            <w:pStyle w:val="TOC2"/>
            <w:tabs>
              <w:tab w:val="clear" w:pos="720"/>
              <w:tab w:val="right" w:pos="9629" w:leader="dot"/>
            </w:tabs>
            <w:rPr/>
          </w:pPr>
          <w:hyperlink w:anchor="__RefHeading___Toc1729101_1399105856">
            <w:r>
              <w:rPr>
                <w:webHidden/>
                <w:rStyle w:val="Style11"/>
                <w:vanish w:val="false"/>
              </w:rPr>
              <w:t>5.2 Вычислительный эксперимент</w:t>
              <w:tab/>
              <w:t>42</w:t>
            </w:r>
          </w:hyperlink>
        </w:p>
        <w:p>
          <w:pPr>
            <w:pStyle w:val="TOC1"/>
            <w:tabs>
              <w:tab w:val="clear" w:pos="9622"/>
              <w:tab w:val="right" w:pos="9629" w:leader="dot"/>
            </w:tabs>
            <w:rPr/>
          </w:pPr>
          <w:hyperlink w:anchor="__RefHeading___Toc1729103_1399105856">
            <w:r>
              <w:rPr>
                <w:webHidden/>
                <w:rStyle w:val="Style11"/>
                <w:vanish w:val="false"/>
              </w:rPr>
              <w:t>ЗАКЛЮЧЕНИЕ</w:t>
              <w:tab/>
              <w:t>45</w:t>
            </w:r>
          </w:hyperlink>
        </w:p>
        <w:p>
          <w:pPr>
            <w:pStyle w:val="TOC1"/>
            <w:tabs>
              <w:tab w:val="clear" w:pos="9622"/>
              <w:tab w:val="right" w:pos="9629" w:leader="dot"/>
            </w:tabs>
            <w:rPr/>
          </w:pPr>
          <w:hyperlink w:anchor="__RefHeading___Toc1729105_1399105856">
            <w:r>
              <w:rPr>
                <w:webHidden/>
                <w:rStyle w:val="Style11"/>
                <w:vanish w:val="false"/>
              </w:rPr>
              <w:t>СПИСОК ИСПОЛЬЗОВАННЫХ ИСТОЧНИКОВ</w:t>
              <w:tab/>
              <w:t>46</w:t>
            </w:r>
          </w:hyperlink>
          <w:r>
            <w:rPr>
              <w:rStyle w:val="Style11"/>
              <w:vanish w:val="false"/>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72"/>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72"/>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72"/>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72"/>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470518"/>
      <w:bookmarkStart w:id="15" w:name="_Toc136810446"/>
      <w:bookmarkEnd w:id="13"/>
      <w:r>
        <w:rPr/>
        <w:t>1 Постановка задачи</w:t>
      </w:r>
      <w:bookmarkEnd w:id="14"/>
      <w:bookmarkEnd w:id="15"/>
    </w:p>
    <w:p>
      <w:pPr>
        <w:pStyle w:val="Style23"/>
        <w:rPr/>
      </w:pPr>
      <w:bookmarkStart w:id="16" w:name="__RefHeading___Toc1729047_1399105856"/>
      <w:bookmarkStart w:id="17" w:name="_Toc136470519"/>
      <w:bookmarkStart w:id="18" w:name="_Toc136810447"/>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20"/>
        </w:numPr>
        <w:ind w:hanging="284" w:left="993"/>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21"/>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470520"/>
      <w:bookmarkStart w:id="21" w:name="_Toc136810448"/>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4"/>
        </w:numPr>
        <w:rPr/>
      </w:pPr>
      <w:r>
        <w:rPr>
          <w:lang w:val="en-US"/>
        </w:rPr>
        <w:t>создание графов с возможностью редактирования узлов и ребер</w:t>
      </w:r>
      <w:r>
        <w:rPr/>
        <w:t>;</w:t>
      </w:r>
    </w:p>
    <w:p>
      <w:pPr>
        <w:pStyle w:val="Style30"/>
        <w:numPr>
          <w:ilvl w:val="1"/>
          <w:numId w:val="4"/>
        </w:numPr>
        <w:rPr/>
      </w:pPr>
      <w:r>
        <w:rPr>
          <w:lang w:val="en-US"/>
        </w:rPr>
        <w:t>получение выборки узлов и ребер с помощью декларативного языка</w:t>
      </w:r>
      <w:r>
        <w:rPr/>
        <w:t>;</w:t>
      </w:r>
    </w:p>
    <w:p>
      <w:pPr>
        <w:pStyle w:val="Style30"/>
        <w:numPr>
          <w:ilvl w:val="1"/>
          <w:numId w:val="4"/>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протестировать работоспособность продукта;</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470521"/>
      <w:bookmarkStart w:id="24" w:name="_Toc136810449"/>
      <w:bookmarkEnd w:id="22"/>
      <w:r>
        <w:rPr/>
        <w:t>2 Анализ предметной области</w:t>
      </w:r>
      <w:bookmarkEnd w:id="23"/>
      <w:bookmarkEnd w:id="24"/>
    </w:p>
    <w:p>
      <w:pPr>
        <w:pStyle w:val="Style23"/>
        <w:rPr/>
      </w:pPr>
      <w:bookmarkStart w:id="25" w:name="__RefHeading___Toc1729053_1399105856"/>
      <w:bookmarkStart w:id="26" w:name="_Toc136470522"/>
      <w:bookmarkStart w:id="27" w:name="_Toc136810450"/>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470523"/>
      <w:bookmarkStart w:id="30" w:name="_Toc136810451"/>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810452"/>
      <w:bookmarkStart w:id="33" w:name="_Toc136470524"/>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9">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470526"/>
      <w:bookmarkStart w:id="36" w:name="_Toc136810454"/>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10"/>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10"/>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10"/>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10"/>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10"/>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10"/>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810455"/>
      <w:bookmarkStart w:id="39" w:name="_Toc136470527"/>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numPr>
          <w:ilvl w:val="0"/>
          <w:numId w:val="0"/>
        </w:numPr>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9"/>
      <w:bookmarkStart w:id="41" w:name="OLE_LINK10"/>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3"/>
      <w:bookmarkStart w:id="43" w:name="OLE_LINK14"/>
      <w:bookmarkEnd w:id="42"/>
      <w:bookmarkEnd w:id="43"/>
      <w:r>
        <w:rPr/>
        <w:t>// 1. Простейшее неориентированное отношение</w:t>
      </w:r>
    </w:p>
    <w:p>
      <w:pPr>
        <w:pStyle w:val="Style28"/>
        <w:ind w:hanging="0" w:left="142" w:right="142"/>
        <w:rPr>
          <w:lang w:val="ru-RU"/>
        </w:rPr>
      </w:pPr>
      <w:bookmarkStart w:id="44" w:name="OLE_LINK11"/>
      <w:bookmarkStart w:id="45" w:name="OLE_LINK12"/>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6"/>
      <w:bookmarkStart w:id="47" w:name="OLE_LINK15"/>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8"/>
      <w:bookmarkStart w:id="49" w:name="OLE_LINK17"/>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2"/>
        </w:numPr>
        <w:rPr/>
      </w:pPr>
      <w:r>
        <w:rPr/>
        <w:t>узлы графа;</w:t>
      </w:r>
    </w:p>
    <w:p>
      <w:pPr>
        <w:pStyle w:val="Style30"/>
        <w:numPr>
          <w:ilvl w:val="0"/>
          <w:numId w:val="12"/>
        </w:numPr>
        <w:rPr/>
      </w:pPr>
      <w:r>
        <w:rPr/>
        <w:t>ребра графа;</w:t>
      </w:r>
    </w:p>
    <w:p>
      <w:pPr>
        <w:pStyle w:val="Style30"/>
        <w:numPr>
          <w:ilvl w:val="0"/>
          <w:numId w:val="12"/>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12"/>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13"/>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2.6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2.6.1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4"/>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2.6.2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5"/>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6"/>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470528"/>
      <w:bookmarkStart w:id="56" w:name="_Toc136810456"/>
      <w:bookmarkEnd w:id="54"/>
      <w:r>
        <w:rPr>
          <w:lang w:val="en-US"/>
        </w:rPr>
        <w:t xml:space="preserve">2.7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другое[6].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1"/>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11"/>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11"/>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консольному </w:t>
      </w:r>
      <w:r>
        <w:rPr>
          <w:rStyle w:val="Style14"/>
        </w:rPr>
        <w:t>psql</w:t>
      </w:r>
      <w:r>
        <w:rPr/>
        <w:t xml:space="preserve">. Чтобы контролировать, какие расширения уже установлены, применяется команда </w:t>
      </w:r>
      <w:r>
        <w:rPr>
          <w:rStyle w:val="Style14"/>
        </w:rPr>
        <w:t>\dx</w:t>
      </w:r>
      <w:r>
        <w:rPr/>
        <w:t xml:space="preserve"> внутри </w:t>
      </w:r>
      <w:r>
        <w:rPr>
          <w:rStyle w:val="Style14"/>
        </w:rPr>
        <w:t>psql</w:t>
      </w:r>
      <w:r>
        <w:rPr/>
        <w:t>.</w:t>
      </w:r>
    </w:p>
    <w:p>
      <w:pPr>
        <w:pStyle w:val="Style24"/>
        <w:suppressAutoHyphens w:val="true"/>
        <w:rPr/>
      </w:pPr>
      <w:bookmarkStart w:id="57" w:name="__RefHeading___Toc1729077_1399105856"/>
      <w:bookmarkStart w:id="58" w:name="_Toc136810462"/>
      <w:bookmarkStart w:id="59" w:name="_Toc136470534"/>
      <w:bookmarkEnd w:id="57"/>
      <w:r>
        <w:rPr>
          <w:lang w:val="en-US"/>
        </w:rPr>
        <w:t xml:space="preserve">3 </w:t>
      </w:r>
      <w:r>
        <w:rPr/>
        <w:t xml:space="preserve">Выбор средств реализации </w:t>
      </w:r>
      <w:bookmarkEnd w:id="59"/>
      <w:r>
        <w:rPr/>
        <w:t>системы</w:t>
      </w:r>
      <w:bookmarkEnd w:id="5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5"/>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5"/>
        </w:numPr>
        <w:ind w:hanging="284" w:left="993"/>
        <w:rPr/>
      </w:pPr>
      <w:r>
        <w:rPr/>
        <w:t>flex – генератор лексического анализатора входящего текста по токенам;</w:t>
      </w:r>
    </w:p>
    <w:p>
      <w:pPr>
        <w:pStyle w:val="Style30"/>
        <w:numPr>
          <w:ilvl w:val="0"/>
          <w:numId w:val="5"/>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5"/>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470535"/>
      <w:bookmarkStart w:id="62" w:name="_Toc136810463"/>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libpq[7]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470536"/>
      <w:bookmarkStart w:id="65" w:name="_Toc136810464"/>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flex[8]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Листинг 6 — Регулярные выражения для поиска лексем</w:t>
      </w:r>
    </w:p>
    <w:p>
      <w:pPr>
        <w:pStyle w:val="Style28"/>
        <w:rPr>
          <w:sz w:val="20"/>
          <w:szCs w:val="20"/>
        </w:rPr>
      </w:pP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pPr>
      <w:r>
        <w:rPr>
          <w:rFonts w:eastAsia="Cambria" w:eastAsiaTheme="minorHAnsi"/>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spacing w:before="0" w:after="0"/>
        <w:rPr/>
      </w:pPr>
      <w:bookmarkStart w:id="68" w:name="__RefHeading___Toc1729083_1399105856"/>
      <w:bookmarkStart w:id="69" w:name="_Toc136470537"/>
      <w:bookmarkStart w:id="70" w:name="_Toc136810465"/>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CLion 2023.3.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система была разбита на следующие компоненты:</w:t>
      </w:r>
    </w:p>
    <w:p>
      <w:pPr>
        <w:pStyle w:val="Style30"/>
        <w:numPr>
          <w:ilvl w:val="0"/>
          <w:numId w:val="13"/>
        </w:numPr>
        <w:rPr/>
      </w:pPr>
      <w:r>
        <w:rPr/>
        <w:t>расширение для СУБД PostgreSQL;</w:t>
      </w:r>
    </w:p>
    <w:p>
      <w:pPr>
        <w:pStyle w:val="Style30"/>
        <w:numPr>
          <w:ilvl w:val="0"/>
          <w:numId w:val="13"/>
        </w:numPr>
        <w:rPr/>
      </w:pPr>
      <w:r>
        <w:rPr/>
        <w:t>лексический и синтаксический парсер запросов на языке Cypher;</w:t>
      </w:r>
    </w:p>
    <w:p>
      <w:pPr>
        <w:pStyle w:val="Style30"/>
        <w:numPr>
          <w:ilvl w:val="0"/>
          <w:numId w:val="13"/>
        </w:numPr>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3"/>
        </w:numPr>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drawing>
          <wp:anchor behindDoc="0" distT="0" distB="0" distL="0" distR="0" simplePos="0" locked="0" layoutInCell="0" allowOverlap="1" relativeHeight="15">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7"/>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12 – Диаграмма пакетов графового хранилища данных</w:t>
      </w:r>
    </w:p>
    <w:p>
      <w:pPr>
        <w:pStyle w:val="Style23"/>
        <w:rPr/>
      </w:pPr>
      <w:bookmarkStart w:id="71" w:name="__RefHeading___Toc1729085_1399105856"/>
      <w:bookmarkStart w:id="72" w:name="_Toc136470538"/>
      <w:bookmarkStart w:id="73" w:name="_Toc136810466"/>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13.</w:t>
      </w:r>
    </w:p>
    <w:p>
      <w:pPr>
        <w:pStyle w:val="Style25"/>
        <w:rPr/>
      </w:pPr>
      <w:r>
        <w:drawing>
          <wp:anchor behindDoc="0" distT="0" distB="0" distL="0" distR="0" simplePos="0" locked="0" layoutInCell="0" allowOverlap="1" relativeHeight="16">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8"/>
                    <a:srcRect l="1692" t="4624" r="3567" b="2382"/>
                    <a:stretch>
                      <a:fillRect/>
                    </a:stretch>
                  </pic:blipFill>
                  <pic:spPr bwMode="auto">
                    <a:xfrm>
                      <a:off x="0" y="0"/>
                      <a:ext cx="4273550" cy="2509520"/>
                    </a:xfrm>
                    <a:prstGeom prst="rect">
                      <a:avLst/>
                    </a:prstGeom>
                  </pic:spPr>
                </pic:pic>
              </a:graphicData>
            </a:graphic>
          </wp:anchor>
        </w:drawing>
      </w:r>
      <w:r>
        <w:rPr/>
        <w:t>Рисунок 13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7">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9"/>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4.1.2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4"/>
        </w:numPr>
        <w:rPr/>
      </w:pPr>
      <w:r>
        <w:rPr/>
        <w:t>INTERNALLENGTH — длина объекта типа в байтах (в случае объектов переменной длины устанавливается в -1);</w:t>
      </w:r>
    </w:p>
    <w:p>
      <w:pPr>
        <w:pStyle w:val="Style18"/>
        <w:numPr>
          <w:ilvl w:val="0"/>
          <w:numId w:val="14"/>
        </w:numPr>
        <w:rPr/>
      </w:pPr>
      <w:r>
        <w:rPr/>
        <w:t>INPUT — функция, которая переводит строку в определяемый тип;</w:t>
      </w:r>
    </w:p>
    <w:p>
      <w:pPr>
        <w:pStyle w:val="Style18"/>
        <w:numPr>
          <w:ilvl w:val="0"/>
          <w:numId w:val="14"/>
        </w:numPr>
        <w:rPr/>
      </w:pPr>
      <w:r>
        <w:rPr/>
        <w:t>OUTPUT — функция, конвертирующая определяемый тип в строку;</w:t>
      </w:r>
    </w:p>
    <w:p>
      <w:pPr>
        <w:pStyle w:val="Style18"/>
        <w:numPr>
          <w:ilvl w:val="0"/>
          <w:numId w:val="14"/>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470542"/>
      <w:bookmarkStart w:id="79" w:name="_Toc136810470"/>
      <w:bookmarkEnd w:id="77"/>
      <w:r>
        <w:rPr/>
        <w:t xml:space="preserve">4.2 </w:t>
      </w:r>
      <w:bookmarkEnd w:id="78"/>
      <w:bookmarkEnd w:id="79"/>
      <w:r>
        <w:rPr/>
        <w:t>Парсер запросов к графовой модели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Парсер языка запросов к графовому хранилищу, являющегося подмножеством языка Cypher, состоит из двух частей — лексического и синтаксического анализаторов входного текста.</w:t>
      </w:r>
    </w:p>
    <w:p>
      <w:pPr>
        <w:pStyle w:val="Style23"/>
        <w:rPr/>
      </w:pPr>
      <w:r>
        <w:rPr/>
        <w:t>4.2.1 Лексический анализатор запроса</w:t>
      </w:r>
    </w:p>
    <w:p>
      <w:pPr>
        <w:pStyle w:val="Style18"/>
        <w:rPr/>
      </w:pPr>
      <w:r>
        <w:rPr/>
        <w:t>Анализатор был сгенерирован с помощью генератора лексических анализаторов flex. Основной файл содержит в себе все необходимые правила для поиска лексем во входящей строке, которые заданы как явно, так и с помощью синтаксиса регулярных выражений:</w:t>
      </w:r>
    </w:p>
    <w:p>
      <w:pPr>
        <w:pStyle w:val="Style30"/>
        <w:numPr>
          <w:ilvl w:val="0"/>
          <w:numId w:val="17"/>
        </w:numPr>
        <w:rPr/>
      </w:pPr>
      <w:r>
        <w:rPr/>
        <w:t>ключевые слова (CREATE, MATCH, RETURN и тд);</w:t>
      </w:r>
    </w:p>
    <w:p>
      <w:pPr>
        <w:pStyle w:val="Style30"/>
        <w:numPr>
          <w:ilvl w:val="0"/>
          <w:numId w:val="17"/>
        </w:numPr>
        <w:rPr/>
      </w:pPr>
      <w:r>
        <w:rPr/>
        <w:t>скобки (фигурные, круглые, прямоугольные);</w:t>
      </w:r>
    </w:p>
    <w:p>
      <w:pPr>
        <w:pStyle w:val="Style30"/>
        <w:numPr>
          <w:ilvl w:val="0"/>
          <w:numId w:val="17"/>
        </w:numPr>
        <w:rPr/>
      </w:pPr>
      <w:r>
        <w:rPr/>
        <w:t>знаки препинания, выступающие в качестве разделителей (точка, запятая, точка с запятой, двоеточие);</w:t>
      </w:r>
    </w:p>
    <w:p>
      <w:pPr>
        <w:pStyle w:val="Style30"/>
        <w:numPr>
          <w:ilvl w:val="0"/>
          <w:numId w:val="17"/>
        </w:numPr>
        <w:rPr/>
      </w:pPr>
      <w:r>
        <w:rPr/>
        <w:t>регулярное выражение для поиска целых чисел;</w:t>
      </w:r>
    </w:p>
    <w:p>
      <w:pPr>
        <w:pStyle w:val="Style30"/>
        <w:numPr>
          <w:ilvl w:val="0"/>
          <w:numId w:val="17"/>
        </w:numPr>
        <w:rPr/>
      </w:pPr>
      <w:r>
        <w:rPr/>
        <w:t>регулярное выражение для поиска слов (имена объектов, строковые значения);</w:t>
      </w:r>
    </w:p>
    <w:p>
      <w:pPr>
        <w:pStyle w:val="Style30"/>
        <w:numPr>
          <w:ilvl w:val="0"/>
          <w:numId w:val="17"/>
        </w:numPr>
        <w:rPr/>
      </w:pPr>
      <w:r>
        <w:rPr/>
        <w:t>регулярное выражение для поиска слов, в которые могут входить цифры (метки).</w:t>
      </w:r>
    </w:p>
    <w:p>
      <w:pPr>
        <w:pStyle w:val="Style18"/>
        <w:rPr/>
      </w:pPr>
      <w:r>
        <w:rPr/>
        <w:t xml:space="preserve">В качестве действия для каждой лексемы определен возврат </w:t>
      </w:r>
      <w:r>
        <w:rPr/>
        <w:t>соответствующего значения перечисления токенов, которое лежит в пространстве имен yy::parser и объявлено в заголовочном файле astgrammar.tab.hh. Данный файл генерируется во время компиляции синтаксического анализатора с помощью программы bison.</w:t>
      </w:r>
    </w:p>
    <w:p>
      <w:pPr>
        <w:pStyle w:val="Style18"/>
        <w:rPr/>
      </w:pPr>
      <w:r>
        <w:rPr/>
        <w:t>Библиотека для разработки лексических анализаторов libfl-devel предоставляет интерфейс к генератору через заголовочный файл FlexLexer.h. В нем объявлен класс генератора FlexLexer, который является генератором по умолчанию. Для того, чтобы обработать особые случаи разбора запроса и создать собственную обертку над лексером для взаимодействия с анализатором синтаксиса, был создан класс AstDriver, входящий в пространство имен класса FlexLexer yy, который хранит в себе указатель на FlexLexer, определяет аналогичные методы обработки очередного входного токена yylex и запуска разбора parse. Метод yylex принимает указатель на структуру, которая содержит тип токена, возвращаемый из правила, и значение, которое было обработано. В нем осуществляется поиск литералов (как целочисленных, так и строковых) и явное преобразование их к соответствующим типам C++: int или std::string. Метод parse создает объект синтаксического парсера из заголовочного файла, генерируемого также bison, и запускает процесс обработки токенов</w:t>
      </w:r>
    </w:p>
    <w:p>
      <w:pPr>
        <w:pStyle w:val="Style23"/>
        <w:rPr/>
      </w:pPr>
      <w:r>
        <w:rPr/>
        <w:t>4.2.2 Синтаксический анализатор запроса и построение AST-дерева</w:t>
      </w:r>
    </w:p>
    <w:p>
      <w:pPr>
        <w:pStyle w:val="Style18"/>
        <w:rPr/>
      </w:pPr>
      <w:r>
        <w:rPr/>
        <w:t>Синтаксический анализатор был сгенерирован с помощью программы bison из специальных правил, описывающих нисходящую грамматику запроса. Результатом его работы является построенное в памяти абстрактное синтаксическое дерево (AST) всего запроса. Пример построения подобного дерева представлен на рисунке 15.</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760595" cy="4133215"/>
            <wp:effectExtent l="0" t="0" r="0" b="0"/>
            <wp:wrapTopAndBottom/>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20"/>
                    <a:stretch>
                      <a:fillRect/>
                    </a:stretch>
                  </pic:blipFill>
                  <pic:spPr bwMode="auto">
                    <a:xfrm>
                      <a:off x="0" y="0"/>
                      <a:ext cx="4760595" cy="4133215"/>
                    </a:xfrm>
                    <a:prstGeom prst="rect">
                      <a:avLst/>
                    </a:prstGeom>
                  </pic:spPr>
                </pic:pic>
              </a:graphicData>
            </a:graphic>
          </wp:anchor>
        </w:drawing>
      </w:r>
      <w:r>
        <w:rPr/>
        <w:t>Рисунок 15 — AST-дерево запроса к графовой модели</w:t>
      </w:r>
    </w:p>
    <w:p>
      <w:pPr>
        <w:pStyle w:val="Style18"/>
        <w:rPr/>
      </w:pPr>
      <w:r>
        <w:rPr/>
        <w:t xml:space="preserve">Для описания и построения AST-дерева были созданы классы, представляющие отдельные синтаксические группы токенов в виде отдельных узлов. Все узлы лежат в пространстве имен </w:t>
      </w:r>
      <w:r>
        <w:rPr/>
        <w:t>cypher::tree и наследуются от базового класса узла дерева ast_node. Данный класс в качестве protected-членов содержит в себе поле _childs — std::vector из указателей на другие узлы, которые являются его дочерними узлами, и тип узла _type — значение перечисления ast_node_types. Константный метод get_childs является геттером для _childs и возвращает ссылку для предотвращения копирования. Метод add_child добавляет указатель на узел в список дочерних. Деструктор указан как виртуальный для возможности освобождения выделенной памяти конкретного класса узла через указатель на ast_node.</w:t>
      </w:r>
    </w:p>
    <w:p>
      <w:pPr>
        <w:pStyle w:val="Style18"/>
        <w:rPr/>
      </w:pPr>
      <w:r>
        <w:rPr/>
        <w:t>Первая схожая синтаксическая группа узлов с это сами узлы графа. Она представлена следующими классами:</w:t>
      </w:r>
    </w:p>
    <w:p>
      <w:pPr>
        <w:pStyle w:val="Style18"/>
        <w:numPr>
          <w:ilvl w:val="0"/>
          <w:numId w:val="18"/>
        </w:numPr>
        <w:rPr/>
      </w:pPr>
      <w:r>
        <w:rPr/>
        <w:t>obj_name_node — название объекта (узла, ребра, свойства, графа, идентификатора);</w:t>
      </w:r>
    </w:p>
    <w:p>
      <w:pPr>
        <w:pStyle w:val="Style18"/>
        <w:numPr>
          <w:ilvl w:val="0"/>
          <w:numId w:val="18"/>
        </w:numPr>
        <w:rPr/>
      </w:pPr>
      <w:r>
        <w:rPr/>
        <w:t>key_value_node — пара «ключ-значение»;</w:t>
      </w:r>
    </w:p>
    <w:p>
      <w:pPr>
        <w:pStyle w:val="Style18"/>
        <w:numPr>
          <w:ilvl w:val="0"/>
          <w:numId w:val="18"/>
        </w:numPr>
        <w:rPr/>
      </w:pPr>
      <w:r>
        <w:rPr/>
        <w:t>label_node — метка узла или ребра;</w:t>
      </w:r>
    </w:p>
    <w:p>
      <w:pPr>
        <w:pStyle w:val="Style18"/>
        <w:numPr>
          <w:ilvl w:val="0"/>
          <w:numId w:val="18"/>
        </w:numPr>
        <w:rPr/>
      </w:pPr>
      <w:r>
        <w:rPr/>
        <w:t>vertex_body_node — список свойств или пар «ключ-значение»;</w:t>
      </w:r>
    </w:p>
    <w:p>
      <w:pPr>
        <w:pStyle w:val="Style18"/>
        <w:numPr>
          <w:ilvl w:val="0"/>
          <w:numId w:val="18"/>
        </w:numPr>
        <w:rPr/>
      </w:pPr>
      <w:r>
        <w:rPr/>
        <w:t>vertex_node — вершина (узел) графа;</w:t>
      </w:r>
    </w:p>
    <w:p>
      <w:pPr>
        <w:pStyle w:val="Style18"/>
        <w:numPr>
          <w:ilvl w:val="0"/>
          <w:numId w:val="18"/>
        </w:numPr>
        <w:rPr/>
      </w:pPr>
      <w:r>
        <w:rPr/>
        <w:t>vertices_list_node — список вершин.</w:t>
      </w:r>
    </w:p>
    <w:p>
      <w:pPr>
        <w:pStyle w:val="Style18"/>
        <w:rPr/>
      </w:pPr>
      <w:r>
        <w:rPr/>
        <w:t>Диаграмма классов отображает иерархию группы на рисунке 16.</w:t>
      </w:r>
    </w:p>
    <w:p>
      <w:pPr>
        <w:pStyle w:val="Style25"/>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37835" cy="3902710"/>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21"/>
                    <a:stretch>
                      <a:fillRect/>
                    </a:stretch>
                  </pic:blipFill>
                  <pic:spPr bwMode="auto">
                    <a:xfrm>
                      <a:off x="0" y="0"/>
                      <a:ext cx="5537835" cy="3902710"/>
                    </a:xfrm>
                    <a:prstGeom prst="rect">
                      <a:avLst/>
                    </a:prstGeom>
                  </pic:spPr>
                </pic:pic>
              </a:graphicData>
            </a:graphic>
          </wp:anchor>
        </w:drawing>
      </w:r>
      <w:r>
        <w:rPr/>
        <w:t>Рисунок 16 — Синтаксическая группа узлов графа</w:t>
      </w:r>
    </w:p>
    <w:p>
      <w:pPr>
        <w:pStyle w:val="Style18"/>
        <w:rPr/>
      </w:pPr>
      <w:r>
        <w:rPr/>
        <w:t>Класс obj_name_node содержит в себе поле _name строкового типа std::string, которое хранит в себе название объекта графа, а также переопределяет виртуальный метод print для вывода информации об узле в стандартный поток вывода std::cout. Класс label_node аналогичен по функциональности.</w:t>
      </w:r>
    </w:p>
    <w:p>
      <w:pPr>
        <w:pStyle w:val="Style18"/>
        <w:rPr/>
      </w:pPr>
      <w:r>
        <w:rPr/>
        <w:t>Класс key_value_node хранит в себе поле _key, которое является std::shared_ptr на obj_name_node. std::shared_ptr&lt;T&gt; — это один из типов «умных указателей» в языке C++, которые автоматически аллоцируют память на куче под переданных при создании их экземпляров и освобождают ее при уничтожении объекта. Отличие shared_ptr от других заключается в специальном счетчике ссылок на экземпляры этого класса, через которые можно обращаться к одному и тому же участку памяти. Таким способом shared_ptr реализует концепцию разделяемого владения ресурсом. Второе поле _value представляет собой класс std::variant, который может хранить в себе объекты типов int (целочисленные значения свойств) или std::string(строковые значения свойств). Std::variant&lt;T, V, …&gt; c это типобезопасный вариант объединения, доступный со стандарта C++17, которое хранит объект одного из перечисленных при специализации шаблона класса variant типов. Значение можно получить с помощью функции стандартной библиотеки std::get&lt;T&gt;, которая предназначена для обработки подобных контейнеров времени компиляции. key_value_node также переопределяет метод print.</w:t>
      </w:r>
    </w:p>
    <w:p>
      <w:pPr>
        <w:pStyle w:val="Style18"/>
        <w:rPr/>
      </w:pPr>
      <w:r>
        <w:rPr/>
        <w:t>Класс vertex_body_node хранит поле списка пар «ключ-значение» (список представлен классом std::vector, пары — умными указателями shared_ptr на объекты key_value_node). Конструктор принимает ссылку на аналогичный список. Метод append предназначен для добавления новой пары (или свойства узла графа), причем перегружается как для lvalue-ссылки (один амперсанд), так и для rvalue-ссылки (два амперсанда) для возможности использования легковесной операции обмена двумя значениями по ссылкам std::swap.</w:t>
      </w:r>
    </w:p>
    <w:p>
      <w:pPr>
        <w:pStyle w:val="Style18"/>
        <w:rPr/>
      </w:pPr>
      <w:r>
        <w:rPr/>
        <w:t>Класс vertex_node содержит поля тела узла _body, названия узла _name и метки узла _label. Каждое поле представляет собой объект std::optional на соответствующий умный указатель на vertex_body_node, obj_name_node или label_node. Std::optional — это контейнер-обертка над типом, которая может содержать в себе объект этого типа, а может и не содержать. Если значения нет, то optional содержит тип std::nullopt. Так как части узла не являются обязательными при написании запроса, то optional подходит здесь наилучшим образом.</w:t>
      </w:r>
    </w:p>
    <w:p>
      <w:pPr>
        <w:pStyle w:val="Style18"/>
        <w:rPr/>
      </w:pPr>
      <w:r>
        <w:rPr/>
        <w:t>Класс vertices_list_node аналогичен по функциональности классу vertex_body_node, вместо указателей на key_value_node используются указатели на vertex_node.</w:t>
      </w:r>
    </w:p>
    <w:p>
      <w:pPr>
        <w:pStyle w:val="Style23"/>
        <w:rPr/>
      </w:pPr>
      <w:bookmarkStart w:id="80" w:name="__RefHeading___Toc1729095_1399105856"/>
      <w:bookmarkStart w:id="81" w:name="_Toc136810471"/>
      <w:bookmarkStart w:id="82" w:name="_Toc136470543"/>
      <w:bookmarkEnd w:id="80"/>
      <w:r>
        <w:rPr>
          <w:lang w:val="en-US"/>
        </w:rPr>
        <w:t xml:space="preserve">4.3 </w:t>
      </w:r>
      <w:r>
        <w:rPr/>
        <w:t>Отладка библиотеки кодогенерации</w:t>
      </w:r>
      <w:bookmarkEnd w:id="81"/>
      <w:bookmarkEnd w:id="8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Так как разработанная библиотека кодогенерации работает во время компиляции нет возможности воспользоваться стандартными способами отладки Java приложений, потому что на данном этапе Java приложение ещё не запущено и отлаживать нечего. Библиотека кодогенерации работает вместе компилятором javac и как следствие нужно подключиться к javac в режиме отладки. Для этого существует специальные параметры запуска компилятора. С помощью ключа Xdebug включить режим отладки компилятора и с помощью ключа Xrunjdwp:transport=dt_socket,server=y,suspend=y,address=8000 включить возможность удалённой отладки для javac по протоколу jdwp на порте 8000.</w:t>
      </w:r>
    </w:p>
    <w:p>
      <w:pPr>
        <w:pStyle w:val="Style24"/>
        <w:rPr/>
      </w:pPr>
      <w:bookmarkStart w:id="83" w:name="__RefHeading___Toc1729097_1399105856"/>
      <w:bookmarkStart w:id="84" w:name="_Toc136810472"/>
      <w:bookmarkStart w:id="85" w:name="_Toc136470544"/>
      <w:bookmarkEnd w:id="83"/>
      <w:r>
        <w:rPr/>
        <w:t>5 Результат работы программы</w:t>
      </w:r>
      <w:bookmarkEnd w:id="84"/>
      <w:bookmarkEnd w:id="85"/>
    </w:p>
    <w:p>
      <w:pPr>
        <w:pStyle w:val="Style23"/>
        <w:rPr/>
      </w:pPr>
      <w:bookmarkStart w:id="86" w:name="__RefHeading___Toc1729099_1399105856"/>
      <w:bookmarkStart w:id="87" w:name="_Toc136470545"/>
      <w:bookmarkStart w:id="88" w:name="_Toc136810473"/>
      <w:bookmarkEnd w:id="86"/>
      <w:r>
        <w:rPr>
          <w:lang w:val="en-US"/>
        </w:rPr>
        <w:t xml:space="preserve">5.1 </w:t>
      </w:r>
      <w:r>
        <w:rPr/>
        <w:t>Результат кодогенерации</w:t>
      </w:r>
      <w:bookmarkStart w:id="89" w:name="_g1435j5x30xo"/>
      <w:bookmarkEnd w:id="87"/>
      <w:bookmarkEnd w:id="88"/>
      <w:bookmarkEnd w:id="8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программной библиотеки являются сгенерированные исходные файлы Java, на основании аннотаций в пользовательском коде. На листинге 7 представлен исходный код, на основе которого сгенерирован пример для запуска задачи по расписанию.</w:t>
      </w:r>
    </w:p>
    <w:p>
      <w:pPr>
        <w:pStyle w:val="Style27"/>
        <w:rPr/>
      </w:pPr>
      <w:r>
        <w:rPr/>
        <w:t>Листинг 7 – Исходный код для запуска задач по расписанию</w:t>
      </w:r>
    </w:p>
    <w:p>
      <w:pPr>
        <w:pStyle w:val="Style28"/>
        <w:rPr/>
      </w:pPr>
      <w:r>
        <w:rPr/>
        <w:t>public class ExampleScheduling {</w:t>
        <w:br/>
        <w:br/>
        <w:t xml:space="preserve">    @Scheduled</w:t>
        <w:br/>
        <w:t xml:space="preserve">    public static void scheduledMethod1() {</w:t>
        <w:br/>
        <w:t xml:space="preserve">        System.out.println("1");</w:t>
        <w:br/>
        <w:t xml:space="preserve">    }</w:t>
        <w:br/>
        <w:t xml:space="preserve">    </w:t>
        <w:br/>
        <w:t xml:space="preserve">    @Scheduled(strategy = SchedulingIntersectionStrategy.PUT_TO_QUEUE, id = “4f2b6fe2-742b-4f75-b736-ce8d271955f4” start = "0 * * * *", queueSize = 100)</w:t>
        <w:br/>
        <w:t xml:space="preserve">    public static void scheduledMethod2() {</w:t>
        <w:br/>
        <w:t xml:space="preserve">        System.out.println("2");</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классе два метода помечено аннотацией @Scheduled, одна аннотация без параметров, вторая с параметрами. На листинге 8 представлен результат кодогенерации для запуска по расписанию метода scheduledMethod1.</w:t>
      </w:r>
    </w:p>
    <w:p>
      <w:pPr>
        <w:pStyle w:val="Style27"/>
        <w:rPr/>
      </w:pPr>
      <w:r>
        <w:rPr/>
        <w:t>Листинг 8 – Результат кодогенерации для запуска по расписанию метода scheduledMethod1</w:t>
      </w:r>
    </w:p>
    <w:p>
      <w:pPr>
        <w:pStyle w:val="Style28"/>
        <w:rPr/>
      </w:pPr>
      <w:r>
        <w:rPr/>
        <w:t>public class ExampleSchedulingScheduledMethod1ScheduledInit implements Schedulable {</w:t>
      </w:r>
    </w:p>
    <w:p>
      <w:pPr>
        <w:pStyle w:val="Style28"/>
        <w:rPr/>
      </w:pPr>
      <w:r>
        <w:rPr/>
        <w:br/>
        <w:t xml:space="preserve">    public ScheduleTask initScheduleTask() {</w:t>
        <w:br/>
        <w:t xml:space="preserve">        return ScheduleTask.of(RUN_IMMEDIATELY, 1000, "DEFAULT", () -&gt; ExampleScheduling.scheduledMethod1(), "11111111-1111-1111-1111-111111111111",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сгенерирован класс реализация интерфейса Schedulable с имплементацией метода initScheduleTask. Название сгенерированного класса является конкатенацией имени класса, котором был метод, помеченный аннотацией @Scheduled, для которого сгенерирован код, создающий задачу по расписанию, имени самого метода для запуска по расписанию и суффикса ScheduledInit. Метод initScheduleTask возвращает сконструированную задачу для запуска по расписанию, так как аннотация, помечающая метод scheduledMethod1 была без параметров, задача сконструирована с параметрами по умолчанию:</w:t>
      </w:r>
    </w:p>
    <w:p>
      <w:pPr>
        <w:pStyle w:val="Style29"/>
        <w:numPr>
          <w:ilvl w:val="0"/>
          <w:numId w:val="6"/>
        </w:numPr>
        <w:ind w:hanging="284" w:left="993"/>
        <w:rPr/>
      </w:pPr>
      <w:r>
        <w:rPr/>
        <w:t>стратегия запуска RUN_IMMEDIATELY;</w:t>
      </w:r>
    </w:p>
    <w:p>
      <w:pPr>
        <w:pStyle w:val="Style29"/>
        <w:numPr>
          <w:ilvl w:val="0"/>
          <w:numId w:val="6"/>
        </w:numPr>
        <w:ind w:hanging="284" w:left="993"/>
        <w:rPr/>
      </w:pPr>
      <w:r>
        <w:rPr/>
        <w:t>интервал между запусками задач 1000 миллисекунд;</w:t>
      </w:r>
    </w:p>
    <w:p>
      <w:pPr>
        <w:pStyle w:val="Style29"/>
        <w:numPr>
          <w:ilvl w:val="0"/>
          <w:numId w:val="6"/>
        </w:numPr>
        <w:ind w:hanging="284" w:left="993"/>
        <w:rPr/>
      </w:pPr>
      <w:r>
        <w:rPr/>
        <w:t>параметр DEFAULT указывает, что запуск производится вместе со стартом планировщика;</w:t>
      </w:r>
    </w:p>
    <w:p>
      <w:pPr>
        <w:pStyle w:val="Style29"/>
        <w:numPr>
          <w:ilvl w:val="0"/>
          <w:numId w:val="6"/>
        </w:numPr>
        <w:ind w:hanging="284" w:left="993"/>
        <w:rPr/>
      </w:pPr>
      <w:r>
        <w:rPr/>
        <w:t>лямбда-выражение с запуском метода scheduledMethod1;</w:t>
      </w:r>
    </w:p>
    <w:p>
      <w:pPr>
        <w:pStyle w:val="Style29"/>
        <w:numPr>
          <w:ilvl w:val="0"/>
          <w:numId w:val="6"/>
        </w:numPr>
        <w:ind w:hanging="284" w:left="993"/>
        <w:rPr/>
      </w:pPr>
      <w:r>
        <w:rPr/>
        <w:t>идентификатор задачи в формате UUID.</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9 представлен результат кодогенерации для метода scheduledMethod2.</w:t>
      </w:r>
    </w:p>
    <w:p>
      <w:pPr>
        <w:pStyle w:val="Style27"/>
        <w:rPr/>
      </w:pPr>
      <w:r>
        <w:rPr/>
        <w:t>Листинг 9 – Результат кодогенерации для запуска по расписанию метода scheduledMethod2</w:t>
      </w:r>
    </w:p>
    <w:p>
      <w:pPr>
        <w:pStyle w:val="Style28"/>
        <w:rPr/>
      </w:pPr>
      <w:r>
        <w:rPr/>
        <w:t>public class ExampleSchedulingScheduledMethod2ScheduledInit implements Schedulable {</w:t>
      </w:r>
    </w:p>
    <w:p>
      <w:pPr>
        <w:pStyle w:val="Style28"/>
        <w:rPr/>
      </w:pPr>
      <w:r>
        <w:rPr/>
        <w:br/>
        <w:t xml:space="preserve">    public ScheduleTask initScheduleTask() {</w:t>
        <w:br/>
        <w:t xml:space="preserve">        return ScheduleTask.of(PUT_TO_QUEUE, 1000, "0 * * * *", () -&gt; ExampleScheduling.scheduledMethod2(), "4f2b6fe2-742b-4f75-b736-ce8d271955f4”,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параметры для конструирования задачи для запуска по расписанию были взяты из аннотации. Так как третий параметр задан и является cron выражением, то задача будет запускаться согласно расписанию данного cron выражения и второй параметр указывающий интервал между запусками будет игнорироваться. Параметр queueSize задаёт размер очереди для откладывания задач, не успевших начать исполнение вовремя.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10 представлен исходный код, на основе которого сгенерирован пример для Lock Striping.</w:t>
      </w:r>
    </w:p>
    <w:p>
      <w:pPr>
        <w:pStyle w:val="Style27"/>
        <w:rPr/>
      </w:pPr>
      <w:r>
        <w:rPr/>
        <w:t>Листинг 10 – Исходный код для Lock Striping</w:t>
      </w:r>
    </w:p>
    <w:p>
      <w:pPr>
        <w:pStyle w:val="Style28"/>
        <w:rPr/>
      </w:pPr>
      <w:r>
        <w:rPr/>
        <w:t>public class TestSL {</w:t>
        <w:br/>
        <w:br/>
        <w:t xml:space="preserve">    public TestSL() {</w:t>
        <w:br/>
        <w:t xml:space="preserve">    }</w:t>
        <w:br/>
        <w:br/>
        <w:t xml:space="preserve">    public TestSL(int i, String aaa) {</w:t>
        <w:br/>
        <w:t xml:space="preserve">        //initialization</w:t>
        <w:br/>
        <w:t xml:space="preserve">    }</w:t>
        <w:br/>
        <w:br/>
        <w:t xml:space="preserve">    @StripedLock(lockIdentifier = "arg.toUpperCase()")</w:t>
        <w:br/>
        <w:t xml:space="preserve">    public void test1(String arg) {</w:t>
        <w:br/>
        <w:t xml:space="preserve">        //business logic</w:t>
        <w:br/>
        <w:t xml:space="preserve">    }</w:t>
        <w:br/>
        <w:br/>
        <w:t xml:space="preserve">    @StripedLock(lockIdentifier = "param")</w:t>
        <w:br/>
        <w:t xml:space="preserve">    public String test2(String param) {</w:t>
        <w:br/>
        <w:t xml:space="preserve">        //business logic</w:t>
        <w:br/>
        <w:t xml:space="preserve">        return "s";</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класс с двумя методами, помеченными аннотацией @StripedLock. На листинге 11 представлен результат кодогенерации для вышеупомянутого класса.</w:t>
      </w:r>
    </w:p>
    <w:p>
      <w:pPr>
        <w:pStyle w:val="Style27"/>
        <w:rPr/>
      </w:pPr>
      <w:r>
        <w:rPr/>
        <w:t>Листинг 11 – Результат кодогенерации для Lock Striping</w:t>
      </w:r>
    </w:p>
    <w:p>
      <w:pPr>
        <w:pStyle w:val="Style28"/>
        <w:rPr/>
      </w:pPr>
      <w:r>
        <w:rPr/>
        <w:t>public class TestSLStripedLockProxy extends TestSL {</w:t>
        <w:br/>
        <w:t xml:space="preserve">    public TestSLStripedLockProxy() {</w:t>
        <w:br/>
        <w:t xml:space="preserve">        super();</w:t>
        <w:br/>
        <w:t xml:space="preserve">    }</w:t>
        <w:br/>
        <w:br/>
        <w:t xml:space="preserve">    public TestSLStripedLockProxy(int i, String aaa) {</w:t>
        <w:br/>
        <w:t xml:space="preserve">        super(i, aaa);</w:t>
        <w:br/>
        <w:t xml:space="preserve">    }</w:t>
        <w:br/>
        <w:br/>
        <w:t xml:space="preserve">    @Override</w:t>
        <w:br/>
        <w:t xml:space="preserve">    public void test1(String arg) {</w:t>
        <w:br/>
        <w:t xml:space="preserve">        DefaultLocker.getInstance().lock(arg.toUpperCase());</w:t>
        <w:br/>
        <w:t xml:space="preserve">        super.test1(arg);</w:t>
        <w:br/>
        <w:t xml:space="preserve">        DefaultLocker.getInstance().unlock(arg.toUpperCase());</w:t>
        <w:br/>
        <w:t xml:space="preserve">    }</w:t>
        <w:br/>
        <w:br/>
        <w:t xml:space="preserve">    @Override</w:t>
        <w:br/>
        <w:t xml:space="preserve">    public String test2(String param) {</w:t>
        <w:br/>
        <w:t xml:space="preserve">        DefaultLocker.getInstance().lock(param);</w:t>
        <w:br/>
        <w:t xml:space="preserve">        var returnValueGenerated = super.test2(param);</w:t>
        <w:br/>
        <w:t xml:space="preserve">        DefaultLocker.getInstance().unlock(param);</w:t>
        <w:br/>
        <w:t xml:space="preserve">        return returnValueGenerated;</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результат кодогенерации для класса с методами, помеченными аннотацией @StripedLock. Сгенерированный класс наследуется от класса, в котором были методы, помеченные аннотацией @StripedLock и имеет имя, составленное из имени родительского класса и суффикса StripedLockProxy. В классе потомке унаследованы конструкторы со всеми аргументами конструкторов в классе родителе и переопределены методы, помеченные аннотацией @StripedLock в родительском классе. В тело переопределённых методов добавлена блокировка по идентификатору до вызова тела метода-родителя и освобождение блокировки после вызова метода родителя. Также учитывается возвращаемый тип метода, если он void, то между блокировкой и разблокировкой происходит просто вызов родительского метода, если метод возвращает какой-либо тип, то в переопределённом методе результат записывается в локальную переменную returnValueGenerated и возвращается после освобождения блокировки. Параметр lockIdentifier из аннотации используется как кусок исполняемого кода для получения идентификатора блокировки, в методе test1 это выражение arg.toUpperCase(). Также учитывается, что в одном классе может быть несколько методов аннотированных @StripedLock.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12 представлен исходный код для генерации межсервисного семафора в Redis.</w:t>
      </w:r>
    </w:p>
    <w:p>
      <w:pPr>
        <w:pStyle w:val="Style27"/>
        <w:rPr/>
      </w:pPr>
      <w:r>
        <w:rPr/>
        <w:t>Листинг 12 – Исходный код для межсервисного семафора в Redis</w:t>
      </w:r>
    </w:p>
    <w:p>
      <w:pPr>
        <w:pStyle w:val="Style28"/>
        <w:rPr>
          <w:color w:val="080808"/>
          <w:sz w:val="28"/>
          <w:szCs w:val="28"/>
        </w:rPr>
      </w:pPr>
      <w:r>
        <w:rPr>
          <w:b/>
          <w:bCs/>
          <w:color w:val="0000FF"/>
          <w:sz w:val="28"/>
          <w:szCs w:val="28"/>
        </w:rPr>
        <w:t xml:space="preserve"> </w:t>
      </w:r>
      <w:r>
        <w:rPr/>
        <w:t>public class CsTest {</w:t>
        <w:br/>
        <w:br/>
        <w:t xml:space="preserve">    public CsTest() {}</w:t>
        <w:br/>
        <w:t xml:space="preserve">    public CsTest(int i, String str) {}</w:t>
        <w:br/>
        <w:br/>
        <w:t xml:space="preserve">    @CrossSemaphore(semophoreId = "4f2b6fe2-742b-4f75-b736-ce8d271955f4", permits = 5)</w:t>
        <w:br/>
        <w:t xml:space="preserve">    public void test() {</w:t>
        <w:br/>
        <w:t xml:space="preserve">        System.out.println();</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Метод test помечен аннотацией @CrossSemaphore с двумя параметрами: </w:t>
      </w:r>
    </w:p>
    <w:p>
      <w:pPr>
        <w:pStyle w:val="Style29"/>
        <w:numPr>
          <w:ilvl w:val="0"/>
          <w:numId w:val="7"/>
        </w:numPr>
        <w:ind w:hanging="284" w:left="993"/>
        <w:rPr/>
      </w:pPr>
      <w:r>
        <w:rPr/>
        <w:t>параметр semaphoreId представляет идентификатор в формате UUID для хранения семафора в Redis;</w:t>
      </w:r>
    </w:p>
    <w:p>
      <w:pPr>
        <w:pStyle w:val="Style29"/>
        <w:numPr>
          <w:ilvl w:val="0"/>
          <w:numId w:val="7"/>
        </w:numPr>
        <w:ind w:hanging="284" w:left="993"/>
        <w:rPr/>
      </w:pPr>
      <w:r>
        <w:rPr/>
        <w:t>параметр permits представляет собой начальное значение счётчика семафора.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 кодогенерации для межсервисного семафора представлен на листинге 13.</w:t>
      </w:r>
    </w:p>
    <w:p>
      <w:pPr>
        <w:pStyle w:val="Style27"/>
        <w:rPr/>
      </w:pPr>
      <w:r>
        <w:rPr/>
        <w:t>Листинг 13 – Результат кодогенерации для межсервисного семафора в Redis</w:t>
      </w:r>
    </w:p>
    <w:p>
      <w:pPr>
        <w:pStyle w:val="Style28"/>
        <w:rPr/>
      </w:pPr>
      <w:r>
        <w:rPr/>
        <w:t xml:space="preserve"> </w:t>
      </w:r>
      <w:r>
        <w:rPr/>
        <w:t>public class CsTestCrossSemaphoreProxy extends CsTest {</w:t>
        <w:br/>
        <w:t xml:space="preserve">    public CsTestCrossSemaphoreProxy() {</w:t>
        <w:br/>
        <w:t xml:space="preserve">        super();</w:t>
        <w:br/>
        <w:t xml:space="preserve">    }</w:t>
        <w:br/>
        <w:br/>
        <w:t xml:space="preserve">    public CsTestCrossSemaphoreProxy(int i, String str) {</w:t>
        <w:br/>
        <w:t xml:space="preserve">        super(i, str);</w:t>
        <w:br/>
        <w:t xml:space="preserve">    }</w:t>
        <w:br/>
        <w:br/>
        <w:t xml:space="preserve">    @Override</w:t>
        <w:br/>
        <w:t xml:space="preserve">    public void test() {</w:t>
        <w:br/>
        <w:t xml:space="preserve">        CrossSyncSemaphoreUtils.getDefaultDaoInstance().createIfNotExists(CrossSyncSemaphore.newInstance(UUID.fromString("4f2b6fe2-742b-4f75-b736-ce8d271955f4"), 5, 5));CrossSyncSemaphoreUtils.getDefaultDaoInstance().acquire(UUID.fromString("4f2b6fe2-742b-4f75-b736-ce8d271955f4"));</w:t>
        <w:br/>
        <w:t xml:space="preserve">        super.test();</w:t>
        <w:br/>
        <w:t xml:space="preserve">        CrossSyncSemaphoreUtils.getDefaultDaoInstance().release(UUID.fromString("4f2b6fe2-742b-4f75-b736-ce8d271955f4"));</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CsTestCrossSemaphoreProxy унаследован от класса CsTest и имеет имя составленное из имени родительского класса и суффикса CrossSemaphoreProxy. Конструкторы наследуются со всеми параметрами, методы, помеченные аннотацией @CrossSemaphore переопределяются с добавлением логики захвата семафора до вызова родительского метода и освобождением семафора после родительского метода. Также как и для Lock Striping кодгенерация учитывает типы возвращаемых значений переопределяемых методов и возможность наличия нескольких методов, аннотированных @CrossSemaphore в одном классе.</w:t>
      </w:r>
    </w:p>
    <w:p>
      <w:pPr>
        <w:pStyle w:val="Style23"/>
        <w:rPr/>
      </w:pPr>
      <w:bookmarkStart w:id="90" w:name="__RefHeading___Toc1729101_1399105856"/>
      <w:bookmarkStart w:id="91" w:name="_Toc136470546"/>
      <w:bookmarkStart w:id="92" w:name="_Toc136810474"/>
      <w:bookmarkEnd w:id="90"/>
      <w:r>
        <w:rPr>
          <w:lang w:val="en-US"/>
        </w:rPr>
        <w:t xml:space="preserve">5.2 </w:t>
      </w:r>
      <w:r>
        <w:rPr/>
        <w:t>Вычислительный эксперимент</w:t>
      </w:r>
      <w:bookmarkEnd w:id="91"/>
      <w:bookmarkEnd w:id="9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Было произведено тестирование генерируемого кода на производительность средствами стандартной библиотеки Java[14]. Был проведён вычислительный эксперимент для выяснения накладных расходов использования подхода Lock Striping и межсервисного семафора[15] в Redis. На рисунке 10 представлен график зависимости времени работы метода от количества входящих запросов для случая без использования Lock Striping и с использованием Lock Striping по одному идентификатору.</w:t>
      </w:r>
    </w:p>
    <w:p>
      <w:pPr>
        <w:pStyle w:val="Style26"/>
        <w:rPr/>
      </w:pPr>
      <w:r>
        <w:rPr/>
        <w:drawing>
          <wp:inline distT="0" distB="0" distL="0" distR="0">
            <wp:extent cx="6304915" cy="3310890"/>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2"/>
                    <a:stretch>
                      <a:fillRect/>
                    </a:stretch>
                  </pic:blipFill>
                  <pic:spPr bwMode="auto">
                    <a:xfrm>
                      <a:off x="0" y="0"/>
                      <a:ext cx="6304915" cy="3310890"/>
                    </a:xfrm>
                    <a:prstGeom prst="rect">
                      <a:avLst/>
                    </a:prstGeom>
                  </pic:spPr>
                </pic:pic>
              </a:graphicData>
            </a:graphic>
          </wp:inline>
        </w:drawing>
      </w:r>
    </w:p>
    <w:p>
      <w:pPr>
        <w:pStyle w:val="Style25"/>
        <w:rPr/>
      </w:pPr>
      <w:r>
        <w:rPr/>
        <w:t>Рисунок 15 – График сравнения времени работы с использованием Striping Lock и без использования Striping 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 данному графику видно, что время работы увеличивается линейно для обоих случаев и Lock Striping практически не добавляет времени работы и накладные расходы на его использования составляют около 2,45% или же 1мс на вызов метода, проксированного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11 представлен график зависимости времени работы метода от количества входящих запросов для случая без использования межсервисного семафора в Redis и с использованием межсервисного семафора в Redis.</w:t>
      </w:r>
    </w:p>
    <w:p>
      <w:pPr>
        <w:pStyle w:val="Style26"/>
        <w:rPr/>
      </w:pPr>
      <w:r>
        <w:rPr/>
        <w:drawing>
          <wp:inline distT="0" distB="0" distL="0" distR="0">
            <wp:extent cx="6304915" cy="3357880"/>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23"/>
                    <a:stretch>
                      <a:fillRect/>
                    </a:stretch>
                  </pic:blipFill>
                  <pic:spPr bwMode="auto">
                    <a:xfrm>
                      <a:off x="0" y="0"/>
                      <a:ext cx="6304915" cy="3357880"/>
                    </a:xfrm>
                    <a:prstGeom prst="rect">
                      <a:avLst/>
                    </a:prstGeom>
                  </pic:spPr>
                </pic:pic>
              </a:graphicData>
            </a:graphic>
          </wp:inline>
        </w:drawing>
      </w:r>
    </w:p>
    <w:p>
      <w:pPr>
        <w:pStyle w:val="Style25"/>
        <w:rPr/>
      </w:pPr>
      <w:r>
        <w:rPr/>
        <w:t>Рисунок 16 - График сравнения времени работы с использованием межсервисного семафора в Redis и без использования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По данному графику можно заметить, что время работы увеличивает линейно при увеличении числа запросов при использовании семафора и без его использования. Накладные расходы на использование межсервисного семафора в Redis составляют примерно 12% или же 6мс на вызов метода, проксированного межсервисным семафором. Это связано с тем, что семафор хранит своё состояние вне приложения и появляются дополнительные затраты времени на передачу данных по сети. </w:t>
      </w:r>
    </w:p>
    <w:p>
      <w:pPr>
        <w:pStyle w:val="Normal"/>
        <w:rPr>
          <w:lang w:val="ru-RU"/>
        </w:rPr>
      </w:pPr>
      <w:r>
        <w:rPr>
          <w:lang w:val="ru-RU"/>
        </w:rPr>
      </w:r>
      <w:r>
        <w:br w:type="page"/>
      </w:r>
    </w:p>
    <w:p>
      <w:pPr>
        <w:pStyle w:val="Style21"/>
        <w:spacing w:before="0" w:after="0"/>
        <w:rPr/>
      </w:pPr>
      <w:bookmarkStart w:id="93" w:name="__RefHeading___Toc1729103_1399105856"/>
      <w:bookmarkStart w:id="94" w:name="_Toc136810475"/>
      <w:bookmarkStart w:id="95" w:name="_Toc136470547"/>
      <w:bookmarkEnd w:id="93"/>
      <w:r>
        <w:rPr/>
        <w:t>З</w:t>
      </w:r>
      <w:bookmarkEnd w:id="95"/>
      <w:r>
        <w:rPr/>
        <w:t>АКЛЮЧЕНИЕ</w:t>
      </w:r>
      <w:bookmarkEnd w:id="9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8"/>
        </w:numPr>
        <w:ind w:hanging="284" w:left="993"/>
        <w:rPr/>
      </w:pPr>
      <w:r>
        <w:rPr/>
        <w:t>проанализирована предметная область;</w:t>
      </w:r>
    </w:p>
    <w:p>
      <w:pPr>
        <w:pStyle w:val="Style29"/>
        <w:numPr>
          <w:ilvl w:val="0"/>
          <w:numId w:val="8"/>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9"/>
        </w:numPr>
        <w:rPr/>
      </w:pPr>
      <w:r>
        <w:rPr/>
        <w:t>запуск задач по расписанию;</w:t>
      </w:r>
    </w:p>
    <w:p>
      <w:pPr>
        <w:pStyle w:val="Style30"/>
        <w:numPr>
          <w:ilvl w:val="1"/>
          <w:numId w:val="9"/>
        </w:numPr>
        <w:rPr/>
      </w:pPr>
      <w:r>
        <w:rPr>
          <w:lang w:val="en-US"/>
        </w:rPr>
        <w:t>Lock</w:t>
      </w:r>
      <w:r>
        <w:rPr/>
        <w:t xml:space="preserve"> </w:t>
      </w:r>
      <w:r>
        <w:rPr>
          <w:lang w:val="en-US"/>
        </w:rPr>
        <w:t>Striping;</w:t>
      </w:r>
    </w:p>
    <w:p>
      <w:pPr>
        <w:pStyle w:val="Style30"/>
        <w:numPr>
          <w:ilvl w:val="1"/>
          <w:numId w:val="9"/>
        </w:numPr>
        <w:rPr/>
      </w:pPr>
      <w:r>
        <w:rPr/>
        <w:t>межсервисный синхронизатор.</w:t>
      </w:r>
    </w:p>
    <w:p>
      <w:pPr>
        <w:pStyle w:val="Style29"/>
        <w:numPr>
          <w:ilvl w:val="0"/>
          <w:numId w:val="1"/>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6" w:name="__RefHeading___Toc1729105_1399105856"/>
      <w:bookmarkStart w:id="97" w:name="_Toc136810476"/>
      <w:bookmarkStart w:id="98" w:name="_Toc136470548"/>
      <w:bookmarkEnd w:id="96"/>
      <w:r>
        <w:rPr/>
        <w:t>С</w:t>
      </w:r>
      <w:bookmarkEnd w:id="98"/>
      <w:r>
        <w:rPr/>
        <w:t>ПИСОК ИСПОЛЬЗОВАННЫХ ИСТОЧНИКОВ</w:t>
      </w:r>
      <w:bookmarkEnd w:id="97"/>
    </w:p>
    <w:p>
      <w:pPr>
        <w:pStyle w:val="Style31"/>
        <w:numPr>
          <w:ilvl w:val="0"/>
          <w:numId w:val="2"/>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4">
        <w:r>
          <w:rPr>
            <w:rStyle w:val="ListLabel29"/>
          </w:rPr>
          <w:t>https://www.baeldung.com/java-annotation-processing-builder</w:t>
        </w:r>
      </w:hyperlink>
      <w:r>
        <w:rPr/>
        <w:t xml:space="preserve"> (дата обращения 10.11.2022)</w:t>
      </w:r>
    </w:p>
    <w:p>
      <w:pPr>
        <w:pStyle w:val="Style31"/>
        <w:numPr>
          <w:ilvl w:val="0"/>
          <w:numId w:val="2"/>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5">
        <w:r>
          <w:rPr>
            <w:rStyle w:val="ListLabel29"/>
          </w:rPr>
          <w:t>https://www.baeldung.com/java-lock-stripping</w:t>
        </w:r>
      </w:hyperlink>
      <w:r>
        <w:rPr/>
        <w:t xml:space="preserve"> (дата обращения 25.11.2022)</w:t>
      </w:r>
    </w:p>
    <w:p>
      <w:pPr>
        <w:pStyle w:val="Style31"/>
        <w:numPr>
          <w:ilvl w:val="0"/>
          <w:numId w:val="2"/>
        </w:numPr>
        <w:ind w:firstLine="720" w:left="0"/>
        <w:rPr/>
      </w:pPr>
      <w:r>
        <w:rPr/>
        <w:t xml:space="preserve">Introduction to Quartz. – Текст : электронный // </w:t>
      </w:r>
      <w:r>
        <w:rPr>
          <w:lang w:val="en-US"/>
        </w:rPr>
        <w:t>Baeldung</w:t>
      </w:r>
      <w:r>
        <w:rPr/>
        <w:t xml:space="preserve"> : [сайт]. – URL :  </w:t>
      </w:r>
      <w:hyperlink r:id="rId26">
        <w:r>
          <w:rPr>
            <w:rStyle w:val="ListLabel29"/>
          </w:rPr>
          <w:t>https://www.baeldung.com/quartz</w:t>
        </w:r>
      </w:hyperlink>
      <w:r>
        <w:rPr/>
        <w:t xml:space="preserve"> (дата обращения 5.12.2022)</w:t>
      </w:r>
    </w:p>
    <w:p>
      <w:pPr>
        <w:pStyle w:val="Style31"/>
        <w:numPr>
          <w:ilvl w:val="0"/>
          <w:numId w:val="2"/>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27">
        <w:r>
          <w:rPr>
            <w:rStyle w:val="ListLabel173"/>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2"/>
        </w:numPr>
        <w:ind w:firstLine="720" w:left="0"/>
        <w:rPr/>
      </w:pPr>
      <w:r>
        <w:rPr/>
        <w:t xml:space="preserve">Многопоточность в Java. Работа с потоками. – Текст : электронный // Хабр [сайт]. – 2023.  – URL :  </w:t>
      </w:r>
      <w:hyperlink r:id="rId28">
        <w:r>
          <w:rPr>
            <w:rStyle w:val="ListLabel29"/>
          </w:rPr>
          <w:t>https://habr.com/ru/sandbox/167189/</w:t>
        </w:r>
      </w:hyperlink>
      <w:r>
        <w:rPr/>
        <w:t xml:space="preserve"> (дата обращения 10.01.2023)</w:t>
      </w:r>
    </w:p>
    <w:p>
      <w:pPr>
        <w:pStyle w:val="Style31"/>
        <w:numPr>
          <w:ilvl w:val="0"/>
          <w:numId w:val="2"/>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9">
        <w:r>
          <w:rPr>
            <w:rStyle w:val="ListLabel29"/>
          </w:rPr>
          <w:t>https://www.baeldung.com/thread-pool-java-and-guava</w:t>
        </w:r>
      </w:hyperlink>
      <w:r>
        <w:rPr/>
        <w:t xml:space="preserve"> (дата обращения 25.01.2023)</w:t>
      </w:r>
    </w:p>
    <w:p>
      <w:pPr>
        <w:pStyle w:val="Style31"/>
        <w:numPr>
          <w:ilvl w:val="0"/>
          <w:numId w:val="2"/>
        </w:numPr>
        <w:ind w:firstLine="720" w:left="0"/>
        <w:rPr/>
      </w:pPr>
      <w:r>
        <w:rPr/>
        <w:t xml:space="preserve">Справочник по синхронизаторам java.uti.concurrent.* . – Текст : электронный // Хабр : [сайт]. – 2023.  – URL :  </w:t>
      </w:r>
      <w:hyperlink r:id="rId30">
        <w:r>
          <w:rPr>
            <w:rStyle w:val="ListLabel29"/>
          </w:rPr>
          <w:t>https://habr.com/ru/articles/277669</w:t>
        </w:r>
      </w:hyperlink>
      <w:r>
        <w:rPr/>
        <w:t xml:space="preserve"> (дата обращения 20.02.2023)</w:t>
      </w:r>
    </w:p>
    <w:p>
      <w:pPr>
        <w:pStyle w:val="Style31"/>
        <w:numPr>
          <w:ilvl w:val="0"/>
          <w:numId w:val="2"/>
        </w:numPr>
        <w:ind w:firstLine="720" w:left="0"/>
        <w:rPr/>
      </w:pPr>
      <w:r>
        <w:rPr/>
        <w:t xml:space="preserve">Redis Docs. – Текст : электронный // </w:t>
      </w:r>
      <w:r>
        <w:rPr>
          <w:lang w:val="en-US"/>
        </w:rPr>
        <w:t>Redis</w:t>
      </w:r>
      <w:r>
        <w:rPr/>
        <w:t xml:space="preserve">  : [сайт]. – 2023.  – URL : </w:t>
      </w:r>
      <w:hyperlink r:id="rId31">
        <w:r>
          <w:rPr>
            <w:rStyle w:val="ListLabel29"/>
          </w:rPr>
          <w:t>https://redis.io/docs/about/</w:t>
        </w:r>
      </w:hyperlink>
      <w:r>
        <w:rPr/>
        <w:t xml:space="preserve"> (дата обращения 26.02.2023)</w:t>
      </w:r>
    </w:p>
    <w:p>
      <w:pPr>
        <w:pStyle w:val="Style31"/>
        <w:numPr>
          <w:ilvl w:val="0"/>
          <w:numId w:val="2"/>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2">
        <w:r>
          <w:rPr>
            <w:rStyle w:val="ListLabel173"/>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2"/>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2"/>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3">
        <w:r>
          <w:rPr>
            <w:rStyle w:val="ListLabel29"/>
          </w:rPr>
          <w:t>https://docs.oracle.com/javase/8/docs/api/java/util/concurrent/ConcurrentMap.htmll</w:t>
        </w:r>
      </w:hyperlink>
      <w:r>
        <w:rPr/>
        <w:t xml:space="preserve"> (дата обращения 16.03.2023)</w:t>
      </w:r>
    </w:p>
    <w:p>
      <w:pPr>
        <w:pStyle w:val="Style31"/>
        <w:numPr>
          <w:ilvl w:val="0"/>
          <w:numId w:val="2"/>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4">
        <w:r>
          <w:rPr>
            <w:rStyle w:val="ListLabel29"/>
          </w:rPr>
          <w:t>https://www.baeldung.com/jedis-java-redis-client-library</w:t>
        </w:r>
      </w:hyperlink>
      <w:r>
        <w:rPr/>
        <w:t xml:space="preserve"> (дата обращения 22.03.2023)</w:t>
      </w:r>
    </w:p>
    <w:p>
      <w:pPr>
        <w:pStyle w:val="Style31"/>
        <w:numPr>
          <w:ilvl w:val="0"/>
          <w:numId w:val="2"/>
        </w:numPr>
        <w:ind w:firstLine="720" w:left="0"/>
        <w:rPr/>
      </w:pPr>
      <w:r>
        <w:rPr/>
        <w:t xml:space="preserve">Кратко о блокировках в БД. – Текст : электронный // </w:t>
      </w:r>
      <w:r>
        <w:rPr>
          <w:lang w:val="en-US"/>
        </w:rPr>
        <w:t>Github</w:t>
      </w:r>
      <w:r>
        <w:rPr/>
        <w:t xml:space="preserve"> : [сайт]. – 2023.  – URL :  </w:t>
      </w:r>
      <w:hyperlink r:id="rId35">
        <w:r>
          <w:rPr>
            <w:rStyle w:val="ListLabel29"/>
          </w:rPr>
          <w:t>https://uthark.github.io/2009/04/22/blog-post_22</w:t>
        </w:r>
      </w:hyperlink>
      <w:r>
        <w:rPr/>
        <w:t xml:space="preserve"> (дата обращения 02.04.2023)</w:t>
      </w:r>
    </w:p>
    <w:p>
      <w:pPr>
        <w:pStyle w:val="Style31"/>
        <w:numPr>
          <w:ilvl w:val="0"/>
          <w:numId w:val="2"/>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2"/>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99" w:name="_igzg1nnh4t4q"/>
      <w:bookmarkStart w:id="100" w:name="OLE_LINK16_Копия_1"/>
      <w:bookmarkStart w:id="101" w:name="OLE_LINK15_Копия_1"/>
      <w:bookmarkStart w:id="102" w:name="OLE_LINK11_Копия_1"/>
      <w:bookmarkStart w:id="103" w:name="OLE_LINK12_Копия_1"/>
      <w:bookmarkStart w:id="104" w:name="OLE_LINK13_Копия_1"/>
      <w:bookmarkStart w:id="105" w:name="OLE_LINK14_Копия_1"/>
      <w:bookmarkStart w:id="106" w:name="_igzg1nnh4t4q"/>
      <w:bookmarkStart w:id="107" w:name="OLE_LINK16_Копия_1"/>
      <w:bookmarkStart w:id="108" w:name="OLE_LINK15_Копия_1"/>
      <w:bookmarkStart w:id="109" w:name="OLE_LINK11_Копия_1"/>
      <w:bookmarkStart w:id="110" w:name="OLE_LINK12_Копия_1"/>
      <w:bookmarkStart w:id="111" w:name="OLE_LINK13_Копия_1"/>
      <w:bookmarkStart w:id="112" w:name="OLE_LINK14_Копия_1"/>
      <w:bookmarkEnd w:id="40"/>
      <w:bookmarkEnd w:id="41"/>
      <w:bookmarkEnd w:id="48"/>
      <w:bookmarkEnd w:id="49"/>
      <w:bookmarkEnd w:id="106"/>
      <w:bookmarkEnd w:id="107"/>
      <w:bookmarkEnd w:id="108"/>
      <w:bookmarkEnd w:id="109"/>
      <w:bookmarkEnd w:id="110"/>
      <w:bookmarkEnd w:id="111"/>
      <w:bookmarkEnd w:id="112"/>
    </w:p>
    <w:sectPr>
      <w:footerReference w:type="even" r:id="rId36"/>
      <w:footerReference w:type="default" r:id="rId37"/>
      <w:footerReference w:type="first" r:id="rId38"/>
      <w:type w:val="nextPage"/>
      <w:pgSz w:w="11906" w:h="16838"/>
      <w:pgMar w:left="1700" w:right="577" w:gutter="0" w:header="0" w:top="1440" w:footer="1133" w:bottom="1440"/>
      <w:pgNumType w:start="1"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Times New Roman">
    <w:charset w:val="01"/>
    <w:family w:val="roman"/>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8">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15"/>
    <w:lvlOverride w:ilvl="0">
      <w:startOverride w:val="1"/>
    </w:lvlOverride>
  </w:num>
  <w:num w:numId="21">
    <w:abstractNumId w:val="15"/>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Normal"/>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suppressAutoHyphens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hyperlink" Target="https://www.baeldung.com/java-annotation-processing-builder" TargetMode="External"/><Relationship Id="rId25" Type="http://schemas.openxmlformats.org/officeDocument/2006/relationships/hyperlink" Target="https://www.baeldung.com/java-lock-stripping" TargetMode="External"/><Relationship Id="rId26" Type="http://schemas.openxmlformats.org/officeDocument/2006/relationships/hyperlink" Target="https://www.baeldung.com/quartz" TargetMode="External"/><Relationship Id="rId27" Type="http://schemas.openxmlformats.org/officeDocument/2006/relationships/hyperlink" Target="https://hannesdorfmann.com/annotation-processing/annotationprocessing101" TargetMode="External"/><Relationship Id="rId28" Type="http://schemas.openxmlformats.org/officeDocument/2006/relationships/hyperlink" Target="https://habr.com/ru/sandbox/167189/" TargetMode="External"/><Relationship Id="rId29" Type="http://schemas.openxmlformats.org/officeDocument/2006/relationships/hyperlink" Target="https://www.baeldung.com/thread-pool-java-and-guava" TargetMode="External"/><Relationship Id="rId30" Type="http://schemas.openxmlformats.org/officeDocument/2006/relationships/hyperlink" Target="https://habr.com/ru/articles/277669" TargetMode="External"/><Relationship Id="rId31" Type="http://schemas.openxmlformats.org/officeDocument/2006/relationships/hyperlink" Target="https://redis.io/docs/about/" TargetMode="External"/><Relationship Id="rId32" Type="http://schemas.openxmlformats.org/officeDocument/2006/relationships/hyperlink" Target="https://www.baeldung.com/java-poet" TargetMode="External"/><Relationship Id="rId33" Type="http://schemas.openxmlformats.org/officeDocument/2006/relationships/hyperlink" Target="https://docs.oracle.com/javase/8/docs/api/java/util/concurrent/ConcurrentMap.htmll" TargetMode="External"/><Relationship Id="rId34" Type="http://schemas.openxmlformats.org/officeDocument/2006/relationships/hyperlink" Target="https://www.baeldung.com/jedis-java-redis-client-library" TargetMode="External"/><Relationship Id="rId35" Type="http://schemas.openxmlformats.org/officeDocument/2006/relationships/hyperlink" Target="https://uthark.github.io/2009/04/22/blog-post_22" TargetMode="Externa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Application>LibreOffice/24.2.3.2$Linux_X86_64 LibreOffice_project/420$Build-2</Application>
  <AppVersion>15.0000</AppVersion>
  <Pages>50</Pages>
  <Words>7511</Words>
  <Characters>51998</Characters>
  <CharactersWithSpaces>59667</CharactersWithSpaces>
  <Paragraphs>552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2024-05-25T01:07:23Z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