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7155" w14:textId="77777777" w:rsidR="00A62D0E" w:rsidRPr="00660883" w:rsidRDefault="00A62D0E" w:rsidP="00A62D0E">
      <w:pPr>
        <w:jc w:val="center"/>
      </w:pPr>
      <w:r>
        <w:t>БГУИР</w:t>
      </w:r>
    </w:p>
    <w:p w14:paraId="55F8A7B0" w14:textId="77777777" w:rsidR="00A62D0E" w:rsidRPr="00660883" w:rsidRDefault="00A62D0E" w:rsidP="00A62D0E">
      <w:pPr>
        <w:jc w:val="center"/>
      </w:pPr>
    </w:p>
    <w:p w14:paraId="3F45F4A9" w14:textId="77777777" w:rsidR="00A62D0E" w:rsidRPr="00660883" w:rsidRDefault="00A62D0E" w:rsidP="00A62D0E">
      <w:pPr>
        <w:jc w:val="center"/>
      </w:pPr>
    </w:p>
    <w:p w14:paraId="79C7DC8B" w14:textId="77777777" w:rsidR="00A62D0E" w:rsidRDefault="00A62D0E" w:rsidP="00A62D0E">
      <w:pPr>
        <w:jc w:val="center"/>
      </w:pPr>
      <w:r>
        <w:t>Кафедра ЭВМ</w:t>
      </w:r>
    </w:p>
    <w:p w14:paraId="0364C8F2" w14:textId="77777777" w:rsidR="00A62D0E" w:rsidRDefault="00A62D0E" w:rsidP="00A62D0E">
      <w:pPr>
        <w:jc w:val="center"/>
      </w:pPr>
    </w:p>
    <w:p w14:paraId="4C7D968C" w14:textId="77777777" w:rsidR="00A62D0E" w:rsidRPr="00660883" w:rsidRDefault="00A62D0E" w:rsidP="00A62D0E">
      <w:pPr>
        <w:jc w:val="center"/>
      </w:pPr>
    </w:p>
    <w:p w14:paraId="09056044" w14:textId="77777777" w:rsidR="00A62D0E" w:rsidRPr="00660883" w:rsidRDefault="00A62D0E" w:rsidP="00A62D0E">
      <w:pPr>
        <w:jc w:val="center"/>
      </w:pPr>
    </w:p>
    <w:p w14:paraId="2E4AB74B" w14:textId="77777777" w:rsidR="00A62D0E" w:rsidRPr="00660883" w:rsidRDefault="00A62D0E" w:rsidP="00A62D0E">
      <w:pPr>
        <w:jc w:val="center"/>
      </w:pPr>
    </w:p>
    <w:p w14:paraId="036680A1" w14:textId="77777777" w:rsidR="00A62D0E" w:rsidRDefault="00A62D0E" w:rsidP="00A62D0E">
      <w:pPr>
        <w:jc w:val="center"/>
      </w:pPr>
    </w:p>
    <w:p w14:paraId="0E6165CD" w14:textId="77777777" w:rsidR="00A62D0E" w:rsidRDefault="00A62D0E" w:rsidP="00A62D0E">
      <w:pPr>
        <w:jc w:val="center"/>
      </w:pPr>
    </w:p>
    <w:p w14:paraId="498B1D9F" w14:textId="77777777" w:rsidR="00A62D0E" w:rsidRDefault="00A62D0E" w:rsidP="00A62D0E">
      <w:pPr>
        <w:jc w:val="center"/>
      </w:pPr>
    </w:p>
    <w:p w14:paraId="78FC46C8" w14:textId="77777777" w:rsidR="000017A9" w:rsidRDefault="000017A9" w:rsidP="00A62D0E">
      <w:pPr>
        <w:jc w:val="center"/>
      </w:pPr>
    </w:p>
    <w:p w14:paraId="013467B0" w14:textId="77777777" w:rsidR="000017A9" w:rsidRDefault="000017A9" w:rsidP="00A62D0E">
      <w:pPr>
        <w:jc w:val="center"/>
      </w:pPr>
    </w:p>
    <w:p w14:paraId="527A7652" w14:textId="77777777" w:rsidR="00A62D0E" w:rsidRDefault="00A62D0E" w:rsidP="00A62D0E">
      <w:pPr>
        <w:jc w:val="center"/>
      </w:pPr>
    </w:p>
    <w:p w14:paraId="3F1A0826" w14:textId="77777777" w:rsidR="00A62D0E" w:rsidRDefault="00A62D0E" w:rsidP="00A62D0E">
      <w:pPr>
        <w:jc w:val="center"/>
      </w:pPr>
    </w:p>
    <w:p w14:paraId="64B76F5F" w14:textId="5FB74A0B" w:rsidR="00A62D0E" w:rsidRPr="00A62D0E" w:rsidRDefault="00A62D0E" w:rsidP="00A62D0E">
      <w:pPr>
        <w:jc w:val="center"/>
      </w:pPr>
      <w:r>
        <w:t xml:space="preserve">Отчет по лабораторной работе № </w:t>
      </w:r>
      <w:r w:rsidR="00867801">
        <w:t>1</w:t>
      </w:r>
    </w:p>
    <w:p w14:paraId="6C3879FC" w14:textId="4899BDE6" w:rsidR="00A62D0E" w:rsidRPr="00867801" w:rsidRDefault="00A62D0E" w:rsidP="00867801">
      <w:pPr>
        <w:jc w:val="center"/>
      </w:pPr>
      <w:r>
        <w:t xml:space="preserve"> Тема: «</w:t>
      </w:r>
      <w:r w:rsidR="00867801">
        <w:t>Принятие решений в неструктурированных задачах на основе методов экспертного анализа</w:t>
      </w:r>
      <w:r>
        <w:t>»</w:t>
      </w:r>
    </w:p>
    <w:p w14:paraId="4DAC96A8" w14:textId="77777777" w:rsidR="00A62D0E" w:rsidRDefault="00A62D0E" w:rsidP="00A62D0E">
      <w:pPr>
        <w:jc w:val="center"/>
      </w:pPr>
    </w:p>
    <w:p w14:paraId="711C8A43" w14:textId="77777777" w:rsidR="00A62D0E" w:rsidRDefault="00A62D0E" w:rsidP="00A62D0E">
      <w:pPr>
        <w:jc w:val="center"/>
      </w:pPr>
    </w:p>
    <w:p w14:paraId="6EF1275F" w14:textId="77777777" w:rsidR="00A62D0E" w:rsidRDefault="00A62D0E" w:rsidP="00A62D0E">
      <w:pPr>
        <w:jc w:val="center"/>
      </w:pPr>
    </w:p>
    <w:p w14:paraId="34804B3E" w14:textId="77777777" w:rsidR="00A62D0E" w:rsidRDefault="00A62D0E" w:rsidP="00A62D0E">
      <w:pPr>
        <w:jc w:val="center"/>
      </w:pPr>
    </w:p>
    <w:p w14:paraId="38D35A5F" w14:textId="77777777" w:rsidR="00A62D0E" w:rsidRDefault="00A62D0E" w:rsidP="00A62D0E">
      <w:pPr>
        <w:jc w:val="center"/>
      </w:pPr>
    </w:p>
    <w:p w14:paraId="1F3EC7FA" w14:textId="77777777" w:rsidR="00A62D0E" w:rsidRDefault="00A62D0E" w:rsidP="00A62D0E">
      <w:pPr>
        <w:jc w:val="center"/>
      </w:pPr>
    </w:p>
    <w:p w14:paraId="468A9704" w14:textId="7D1D51A3" w:rsidR="00A62D0E" w:rsidRDefault="00A62D0E" w:rsidP="00A62D0E">
      <w:pPr>
        <w:jc w:val="center"/>
      </w:pPr>
    </w:p>
    <w:p w14:paraId="68D1DE76" w14:textId="565045A2" w:rsidR="00A226CC" w:rsidRDefault="00A226CC" w:rsidP="00A62D0E">
      <w:pPr>
        <w:jc w:val="center"/>
      </w:pPr>
    </w:p>
    <w:p w14:paraId="608C3FDA" w14:textId="77777777" w:rsidR="00A226CC" w:rsidRDefault="00A226CC" w:rsidP="00A62D0E">
      <w:pPr>
        <w:jc w:val="center"/>
      </w:pPr>
    </w:p>
    <w:p w14:paraId="4DD03C16" w14:textId="77777777" w:rsidR="00A62D0E" w:rsidRDefault="00A62D0E" w:rsidP="00A62D0E">
      <w:pPr>
        <w:jc w:val="center"/>
      </w:pPr>
    </w:p>
    <w:p w14:paraId="3AC66407" w14:textId="3710085B" w:rsidR="00A226CC" w:rsidRDefault="00A226CC" w:rsidP="00A62D0E">
      <w:pPr>
        <w:jc w:val="center"/>
      </w:pPr>
    </w:p>
    <w:p w14:paraId="6C4DE154" w14:textId="77777777" w:rsidR="000017A9" w:rsidRPr="00B050F0" w:rsidRDefault="000017A9" w:rsidP="008A0CD3"/>
    <w:p w14:paraId="02CA39CC" w14:textId="6A0F0419" w:rsidR="00A62D0E" w:rsidRDefault="00A62D0E" w:rsidP="00DE2625">
      <w:r>
        <w:t>Выполнил:</w:t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DE2625">
        <w:t xml:space="preserve">       </w:t>
      </w:r>
      <w:r w:rsidR="008A0CD3">
        <w:t>Проверил:</w:t>
      </w:r>
    </w:p>
    <w:p w14:paraId="51069A96" w14:textId="6F37C78C" w:rsidR="00A803B8" w:rsidRDefault="00DE2625" w:rsidP="008A0CD3">
      <w:r>
        <w:t>с</w:t>
      </w:r>
      <w:r w:rsidR="00A62D0E">
        <w:t>т</w:t>
      </w:r>
      <w:r>
        <w:t>.</w:t>
      </w:r>
      <w:r w:rsidR="00A62D0E">
        <w:t xml:space="preserve"> гр</w:t>
      </w:r>
      <w:r>
        <w:t xml:space="preserve">. </w:t>
      </w:r>
      <w:r w:rsidR="000017A9">
        <w:t>95050</w:t>
      </w:r>
      <w:r w:rsidR="00425F9D"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Байдун Д.Р.</w:t>
      </w:r>
    </w:p>
    <w:p w14:paraId="2317F857" w14:textId="46EF4885" w:rsidR="00A62D0E" w:rsidRDefault="00F10CF4" w:rsidP="008A0CD3">
      <w:r>
        <w:t xml:space="preserve">Довголёнок </w:t>
      </w:r>
      <w:r w:rsidR="00425F9D">
        <w:t xml:space="preserve"> </w:t>
      </w:r>
      <w:r>
        <w:t>Д</w:t>
      </w:r>
      <w:r w:rsidR="00425F9D">
        <w:t>.</w:t>
      </w:r>
      <w:r>
        <w:t>А</w:t>
      </w:r>
    </w:p>
    <w:p w14:paraId="699EE20B" w14:textId="77777777" w:rsidR="00A62D0E" w:rsidRDefault="00A62D0E" w:rsidP="00A62D0E">
      <w:pPr>
        <w:jc w:val="right"/>
      </w:pPr>
    </w:p>
    <w:p w14:paraId="0F52B8EF" w14:textId="77777777" w:rsidR="00A62D0E" w:rsidRDefault="00A62D0E" w:rsidP="00A62D0E">
      <w:pPr>
        <w:jc w:val="right"/>
      </w:pPr>
    </w:p>
    <w:p w14:paraId="571170ED" w14:textId="77777777" w:rsidR="00A62D0E" w:rsidRPr="00B050F0" w:rsidRDefault="00A62D0E" w:rsidP="00A62D0E">
      <w:pPr>
        <w:jc w:val="center"/>
      </w:pPr>
    </w:p>
    <w:p w14:paraId="5326228B" w14:textId="77777777" w:rsidR="00A62D0E" w:rsidRPr="00B050F0" w:rsidRDefault="00A62D0E" w:rsidP="00A62D0E">
      <w:pPr>
        <w:jc w:val="center"/>
      </w:pPr>
    </w:p>
    <w:p w14:paraId="7907FE4B" w14:textId="77777777" w:rsidR="00A62D0E" w:rsidRPr="00B050F0" w:rsidRDefault="00A62D0E" w:rsidP="00A62D0E">
      <w:pPr>
        <w:jc w:val="center"/>
      </w:pPr>
    </w:p>
    <w:p w14:paraId="42B36E3E" w14:textId="77777777" w:rsidR="00A62D0E" w:rsidRDefault="00A62D0E" w:rsidP="00A62D0E">
      <w:pPr>
        <w:jc w:val="center"/>
      </w:pPr>
    </w:p>
    <w:p w14:paraId="5D0E29C3" w14:textId="77777777" w:rsidR="008A0CD3" w:rsidRDefault="008A0CD3" w:rsidP="00A62D0E">
      <w:pPr>
        <w:jc w:val="center"/>
      </w:pPr>
    </w:p>
    <w:p w14:paraId="78CCFB9C" w14:textId="77777777" w:rsidR="000017A9" w:rsidRDefault="000017A9" w:rsidP="000017A9"/>
    <w:p w14:paraId="50BFF7E1" w14:textId="74B38D00" w:rsidR="000017A9" w:rsidRPr="00A62D0E" w:rsidRDefault="00A62D0E" w:rsidP="00867801">
      <w:pPr>
        <w:jc w:val="center"/>
      </w:pPr>
      <w:r>
        <w:t>Минск 202</w:t>
      </w:r>
      <w:r w:rsidR="00560C34">
        <w:t>2</w:t>
      </w:r>
    </w:p>
    <w:p w14:paraId="4C37ABFE" w14:textId="75B4A0A8" w:rsidR="00A70E98" w:rsidRDefault="00467609" w:rsidP="00A70E98">
      <w:pPr>
        <w:pStyle w:val="a8"/>
        <w:numPr>
          <w:ilvl w:val="0"/>
          <w:numId w:val="9"/>
        </w:numPr>
        <w:rPr>
          <w:b/>
        </w:rPr>
      </w:pPr>
      <w:r w:rsidRPr="00467609">
        <w:rPr>
          <w:b/>
        </w:rPr>
        <w:lastRenderedPageBreak/>
        <w:t>ЦЕЛЬ РАБОТЫ</w:t>
      </w:r>
    </w:p>
    <w:p w14:paraId="2D843E53" w14:textId="77777777" w:rsidR="00095C38" w:rsidRPr="00095C38" w:rsidRDefault="00095C38" w:rsidP="00095C38">
      <w:pPr>
        <w:pStyle w:val="a8"/>
        <w:ind w:left="1069"/>
        <w:rPr>
          <w:b/>
        </w:rPr>
      </w:pPr>
    </w:p>
    <w:p w14:paraId="0ECDFF3A" w14:textId="77777777" w:rsidR="00467609" w:rsidRPr="00095C38" w:rsidRDefault="00467609" w:rsidP="00B30DD0">
      <w:pPr>
        <w:ind w:firstLine="709"/>
        <w:jc w:val="both"/>
      </w:pPr>
      <w:r>
        <w:t>Целью работы является</w:t>
      </w:r>
      <w:r w:rsidRPr="00095C38">
        <w:t>:</w:t>
      </w:r>
    </w:p>
    <w:p w14:paraId="4AB95432" w14:textId="77777777" w:rsidR="00867801" w:rsidRDefault="00867801" w:rsidP="00867801">
      <w:pPr>
        <w:numPr>
          <w:ilvl w:val="0"/>
          <w:numId w:val="8"/>
        </w:numPr>
        <w:tabs>
          <w:tab w:val="clear" w:pos="2007"/>
          <w:tab w:val="num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</w:pPr>
      <w:r>
        <w:t>изучение методов экспертного анализа, включая процедуры сбора экспертных оценок, их проверки и обработки;</w:t>
      </w:r>
    </w:p>
    <w:p w14:paraId="42DFDC4E" w14:textId="177269A2" w:rsidR="00867801" w:rsidRDefault="00867801" w:rsidP="00867801">
      <w:pPr>
        <w:numPr>
          <w:ilvl w:val="0"/>
          <w:numId w:val="8"/>
        </w:numPr>
        <w:tabs>
          <w:tab w:val="clear" w:pos="2007"/>
          <w:tab w:val="num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</w:pPr>
      <w:r>
        <w:t>изучение возможностей применения методов экспертного анализа для поддержки принятия управленческих решений.</w:t>
      </w:r>
    </w:p>
    <w:p w14:paraId="0B582628" w14:textId="77777777" w:rsidR="0040786A" w:rsidRPr="0050038C" w:rsidRDefault="0040786A" w:rsidP="00867801"/>
    <w:p w14:paraId="106A69DB" w14:textId="1896E525" w:rsidR="006B7CE9" w:rsidRPr="006B7CE9" w:rsidRDefault="00095C38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 xml:space="preserve">ХОД </w:t>
      </w:r>
      <w:r w:rsidR="00867801">
        <w:rPr>
          <w:b/>
        </w:rPr>
        <w:t>РАБОТЫ</w:t>
      </w:r>
    </w:p>
    <w:p w14:paraId="56BB6844" w14:textId="77777777" w:rsidR="00095C38" w:rsidRDefault="00095C38" w:rsidP="00095C38">
      <w:pPr>
        <w:pStyle w:val="a8"/>
        <w:ind w:left="1069"/>
        <w:rPr>
          <w:b/>
        </w:rPr>
      </w:pPr>
    </w:p>
    <w:p w14:paraId="06C26DB5" w14:textId="351222B5" w:rsidR="00095C38" w:rsidRDefault="00095C38" w:rsidP="00095C38">
      <w:pPr>
        <w:pStyle w:val="a8"/>
        <w:ind w:left="709"/>
        <w:rPr>
          <w:b/>
        </w:rPr>
      </w:pPr>
      <w:r>
        <w:rPr>
          <w:b/>
        </w:rPr>
        <w:t>2.1</w:t>
      </w:r>
      <w:r w:rsidR="00DE2625">
        <w:rPr>
          <w:b/>
        </w:rPr>
        <w:t xml:space="preserve"> Метод Саати</w:t>
      </w:r>
    </w:p>
    <w:p w14:paraId="110DC77B" w14:textId="58AA643E" w:rsidR="000379D9" w:rsidRDefault="000379D9" w:rsidP="00095C38">
      <w:pPr>
        <w:pStyle w:val="a8"/>
        <w:ind w:left="709"/>
        <w:rPr>
          <w:b/>
        </w:rPr>
      </w:pPr>
    </w:p>
    <w:p w14:paraId="1BD47EF5" w14:textId="1BCF0C94" w:rsidR="000379D9" w:rsidRDefault="00544449" w:rsidP="009042DC">
      <w:pPr>
        <w:pStyle w:val="a8"/>
        <w:ind w:left="0" w:firstLine="709"/>
        <w:rPr>
          <w:bCs/>
        </w:rPr>
      </w:pPr>
      <w:r>
        <w:rPr>
          <w:bCs/>
        </w:rPr>
        <w:t>С</w:t>
      </w:r>
      <w:r w:rsidR="000379D9" w:rsidRPr="009042DC">
        <w:rPr>
          <w:bCs/>
        </w:rPr>
        <w:t>ос</w:t>
      </w:r>
      <w:r w:rsidR="009042DC">
        <w:rPr>
          <w:bCs/>
        </w:rPr>
        <w:t>та</w:t>
      </w:r>
      <w:r w:rsidR="000379D9" w:rsidRPr="009042DC">
        <w:rPr>
          <w:bCs/>
        </w:rPr>
        <w:t>вляе</w:t>
      </w:r>
      <w:r>
        <w:rPr>
          <w:bCs/>
        </w:rPr>
        <w:t>м</w:t>
      </w:r>
      <w:r w:rsidR="000379D9" w:rsidRPr="009042DC">
        <w:rPr>
          <w:bCs/>
        </w:rPr>
        <w:t xml:space="preserve"> матрицу сравнения</w:t>
      </w:r>
      <w:r w:rsidR="009042DC">
        <w:rPr>
          <w:bCs/>
        </w:rPr>
        <w:t xml:space="preserve"> (рис.2.1.1):</w:t>
      </w:r>
    </w:p>
    <w:p w14:paraId="291E4362" w14:textId="77777777" w:rsidR="009042DC" w:rsidRPr="009042DC" w:rsidRDefault="009042DC" w:rsidP="009042DC">
      <w:pPr>
        <w:pStyle w:val="a8"/>
        <w:ind w:left="0" w:firstLine="709"/>
        <w:rPr>
          <w:bCs/>
        </w:rPr>
      </w:pPr>
    </w:p>
    <w:p w14:paraId="2D5CC6A0" w14:textId="6102107C" w:rsidR="00DE2625" w:rsidRDefault="00592758" w:rsidP="009042DC">
      <w:pPr>
        <w:pStyle w:val="a8"/>
        <w:ind w:left="0"/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73F3EF6" wp14:editId="208DEDFF">
            <wp:extent cx="3172268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7555" w14:textId="090BD31B" w:rsidR="00C852E8" w:rsidRDefault="00C852E8" w:rsidP="00DE2625">
      <w:pPr>
        <w:pStyle w:val="a8"/>
        <w:ind w:left="0"/>
        <w:rPr>
          <w:b/>
          <w:lang w:val="en-US"/>
        </w:rPr>
      </w:pPr>
    </w:p>
    <w:p w14:paraId="25AE77BF" w14:textId="189646ED" w:rsidR="009042DC" w:rsidRDefault="009042DC" w:rsidP="009042DC">
      <w:pPr>
        <w:pStyle w:val="a8"/>
        <w:ind w:left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2.1.1 –  Матрица парных сравнений</w:t>
      </w:r>
    </w:p>
    <w:p w14:paraId="582BB0A9" w14:textId="77777777" w:rsidR="009042DC" w:rsidRPr="00425F9D" w:rsidRDefault="009042DC" w:rsidP="009042DC">
      <w:pPr>
        <w:pStyle w:val="a8"/>
        <w:ind w:left="0"/>
        <w:jc w:val="center"/>
        <w:rPr>
          <w:b/>
        </w:rPr>
      </w:pPr>
    </w:p>
    <w:p w14:paraId="7599A6A2" w14:textId="43D43FD0" w:rsidR="00224D19" w:rsidRDefault="006B7CE9" w:rsidP="00DE2625">
      <w:pPr>
        <w:pStyle w:val="a8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224D19">
        <w:rPr>
          <w:color w:val="000000"/>
          <w:sz w:val="27"/>
          <w:szCs w:val="27"/>
        </w:rPr>
        <w:t>Наход</w:t>
      </w:r>
      <w:r w:rsidR="00544449">
        <w:rPr>
          <w:color w:val="000000"/>
          <w:sz w:val="27"/>
          <w:szCs w:val="27"/>
        </w:rPr>
        <w:t>им</w:t>
      </w:r>
      <w:r w:rsidR="00224D19">
        <w:rPr>
          <w:color w:val="000000"/>
          <w:sz w:val="27"/>
          <w:szCs w:val="27"/>
        </w:rPr>
        <w:t xml:space="preserve"> цены альтернатив</w:t>
      </w:r>
      <w:r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Ci</w:t>
      </w:r>
      <w:r w:rsidRPr="006B7CE9">
        <w:rPr>
          <w:color w:val="000000"/>
          <w:sz w:val="27"/>
          <w:szCs w:val="27"/>
        </w:rPr>
        <w:t>)</w:t>
      </w:r>
      <w:r w:rsidR="00224D19">
        <w:rPr>
          <w:color w:val="000000"/>
          <w:sz w:val="27"/>
          <w:szCs w:val="27"/>
        </w:rPr>
        <w:t xml:space="preserve"> - средние геометрические строк матрицы</w:t>
      </w:r>
      <w:r w:rsidR="00C852E8">
        <w:rPr>
          <w:color w:val="000000"/>
          <w:sz w:val="27"/>
          <w:szCs w:val="27"/>
        </w:rPr>
        <w:t xml:space="preserve"> (рис. 2.1.</w:t>
      </w:r>
      <w:r w:rsidR="009042DC">
        <w:rPr>
          <w:color w:val="000000"/>
          <w:sz w:val="27"/>
          <w:szCs w:val="27"/>
        </w:rPr>
        <w:t>2</w:t>
      </w:r>
      <w:r w:rsidR="00C852E8">
        <w:rPr>
          <w:color w:val="000000"/>
          <w:sz w:val="27"/>
          <w:szCs w:val="27"/>
        </w:rPr>
        <w:t>) и сумма цен альтернатив (рис. 2.1.</w:t>
      </w:r>
      <w:r w:rsidR="009042DC">
        <w:rPr>
          <w:color w:val="000000"/>
          <w:sz w:val="27"/>
          <w:szCs w:val="27"/>
        </w:rPr>
        <w:t>3</w:t>
      </w:r>
      <w:r w:rsidR="00C852E8">
        <w:rPr>
          <w:color w:val="000000"/>
          <w:sz w:val="27"/>
          <w:szCs w:val="27"/>
        </w:rPr>
        <w:t>)</w:t>
      </w:r>
      <w:r w:rsidR="00224D19">
        <w:rPr>
          <w:color w:val="000000"/>
          <w:sz w:val="27"/>
          <w:szCs w:val="27"/>
        </w:rPr>
        <w:t>:</w:t>
      </w:r>
    </w:p>
    <w:p w14:paraId="7E7814F9" w14:textId="77777777" w:rsidR="00C852E8" w:rsidRDefault="00C852E8" w:rsidP="00DE2625">
      <w:pPr>
        <w:pStyle w:val="a8"/>
        <w:ind w:left="0"/>
        <w:rPr>
          <w:color w:val="000000"/>
          <w:sz w:val="27"/>
          <w:szCs w:val="27"/>
        </w:rPr>
      </w:pPr>
    </w:p>
    <w:p w14:paraId="3EBF2259" w14:textId="4EC82410" w:rsidR="00C852E8" w:rsidRDefault="00592758" w:rsidP="00C852E8">
      <w:pPr>
        <w:pStyle w:val="a8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6F1C5C91" wp14:editId="72367DDC">
            <wp:extent cx="2524477" cy="1095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7600" w14:textId="77777777" w:rsidR="00487AA2" w:rsidRDefault="00487AA2" w:rsidP="00C852E8">
      <w:pPr>
        <w:pStyle w:val="a8"/>
        <w:ind w:left="0"/>
        <w:jc w:val="center"/>
        <w:rPr>
          <w:noProof/>
        </w:rPr>
      </w:pPr>
    </w:p>
    <w:p w14:paraId="541AF073" w14:textId="4DB6A134" w:rsidR="00C852E8" w:rsidRPr="006B7CE9" w:rsidRDefault="00C852E8" w:rsidP="00C852E8">
      <w:pPr>
        <w:pStyle w:val="a8"/>
        <w:ind w:left="0"/>
        <w:jc w:val="center"/>
        <w:rPr>
          <w:noProof/>
          <w:lang w:val="en-US"/>
        </w:rPr>
      </w:pPr>
      <w:r>
        <w:rPr>
          <w:noProof/>
        </w:rPr>
        <w:t>Рисунок 2.1.</w:t>
      </w:r>
      <w:r w:rsidR="009042DC">
        <w:rPr>
          <w:noProof/>
        </w:rPr>
        <w:t>2</w:t>
      </w:r>
      <w:r>
        <w:rPr>
          <w:noProof/>
        </w:rPr>
        <w:t xml:space="preserve"> </w:t>
      </w:r>
      <w:r w:rsidR="009042DC">
        <w:rPr>
          <w:color w:val="000000"/>
          <w:sz w:val="27"/>
          <w:szCs w:val="27"/>
        </w:rPr>
        <w:t xml:space="preserve">– </w:t>
      </w:r>
      <w:r w:rsidR="00487AA2">
        <w:rPr>
          <w:color w:val="000000"/>
          <w:sz w:val="27"/>
          <w:szCs w:val="27"/>
        </w:rPr>
        <w:t xml:space="preserve"> </w:t>
      </w:r>
      <w:r>
        <w:rPr>
          <w:noProof/>
        </w:rPr>
        <w:t>Нахождение цен альтернатив</w:t>
      </w:r>
    </w:p>
    <w:p w14:paraId="727E9DF2" w14:textId="77777777" w:rsidR="00487AA2" w:rsidRDefault="00487AA2" w:rsidP="00C852E8">
      <w:pPr>
        <w:pStyle w:val="a8"/>
        <w:ind w:left="0"/>
        <w:jc w:val="center"/>
        <w:rPr>
          <w:noProof/>
        </w:rPr>
      </w:pPr>
    </w:p>
    <w:p w14:paraId="0D37615F" w14:textId="509AED2C" w:rsidR="00C852E8" w:rsidRDefault="00592758" w:rsidP="00487AA2">
      <w:pPr>
        <w:pStyle w:val="a8"/>
        <w:ind w:left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289A1E6" wp14:editId="7F0B482B">
            <wp:extent cx="1381318" cy="23815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9489" w14:textId="77777777" w:rsidR="00487AA2" w:rsidRDefault="00487AA2" w:rsidP="00487AA2">
      <w:pPr>
        <w:pStyle w:val="a8"/>
        <w:ind w:left="0"/>
        <w:jc w:val="center"/>
        <w:rPr>
          <w:b/>
        </w:rPr>
      </w:pPr>
    </w:p>
    <w:p w14:paraId="62481540" w14:textId="045353E2" w:rsidR="00487AA2" w:rsidRDefault="00487AA2" w:rsidP="00487AA2">
      <w:pPr>
        <w:pStyle w:val="a8"/>
        <w:ind w:left="0"/>
        <w:jc w:val="center"/>
        <w:rPr>
          <w:noProof/>
        </w:rPr>
      </w:pPr>
      <w:r>
        <w:rPr>
          <w:noProof/>
        </w:rPr>
        <w:t>Рисунок 2.1.</w:t>
      </w:r>
      <w:r w:rsidR="009042DC">
        <w:rPr>
          <w:noProof/>
        </w:rPr>
        <w:t>3</w:t>
      </w:r>
      <w:r>
        <w:rPr>
          <w:noProof/>
        </w:rPr>
        <w:t xml:space="preserve"> </w:t>
      </w:r>
      <w:r>
        <w:rPr>
          <w:color w:val="000000"/>
          <w:sz w:val="27"/>
          <w:szCs w:val="27"/>
        </w:rPr>
        <w:t xml:space="preserve">– </w:t>
      </w:r>
      <w:r>
        <w:rPr>
          <w:noProof/>
        </w:rPr>
        <w:t>Нахождение суммы цен альтернатив</w:t>
      </w:r>
    </w:p>
    <w:p w14:paraId="2D0A66DC" w14:textId="77777777" w:rsidR="009042DC" w:rsidRDefault="009042DC" w:rsidP="00487AA2">
      <w:pPr>
        <w:pStyle w:val="a8"/>
        <w:ind w:left="0"/>
        <w:jc w:val="center"/>
        <w:rPr>
          <w:noProof/>
        </w:rPr>
      </w:pPr>
    </w:p>
    <w:p w14:paraId="2216ED9B" w14:textId="77777777" w:rsidR="00592758" w:rsidRDefault="006B7CE9" w:rsidP="006B7CE9">
      <w:pPr>
        <w:pStyle w:val="a8"/>
        <w:ind w:left="0"/>
        <w:rPr>
          <w:noProof/>
        </w:rPr>
      </w:pPr>
      <w:r>
        <w:rPr>
          <w:noProof/>
        </w:rPr>
        <w:tab/>
      </w:r>
    </w:p>
    <w:p w14:paraId="52B503CA" w14:textId="77777777" w:rsidR="00592758" w:rsidRDefault="00592758" w:rsidP="006B7CE9">
      <w:pPr>
        <w:pStyle w:val="a8"/>
        <w:ind w:left="0"/>
        <w:rPr>
          <w:noProof/>
        </w:rPr>
      </w:pPr>
    </w:p>
    <w:p w14:paraId="34648FB4" w14:textId="77777777" w:rsidR="00592758" w:rsidRDefault="00592758" w:rsidP="006B7CE9">
      <w:pPr>
        <w:pStyle w:val="a8"/>
        <w:ind w:left="0"/>
        <w:rPr>
          <w:noProof/>
        </w:rPr>
      </w:pPr>
    </w:p>
    <w:p w14:paraId="3FE4E9DC" w14:textId="10E9B48D" w:rsidR="006B7CE9" w:rsidRDefault="00592758" w:rsidP="006B7CE9">
      <w:pPr>
        <w:pStyle w:val="a8"/>
        <w:ind w:left="0"/>
        <w:rPr>
          <w:noProof/>
        </w:rPr>
      </w:pPr>
      <w:r>
        <w:rPr>
          <w:noProof/>
        </w:rPr>
        <w:lastRenderedPageBreak/>
        <w:tab/>
      </w:r>
      <w:r w:rsidR="006B7CE9">
        <w:rPr>
          <w:noProof/>
        </w:rPr>
        <w:t xml:space="preserve">Находятся веса альтернатив </w:t>
      </w:r>
      <w:r w:rsidR="006B7CE9" w:rsidRPr="006B7CE9">
        <w:rPr>
          <w:noProof/>
        </w:rPr>
        <w:t>(</w:t>
      </w:r>
      <w:r w:rsidR="006B7CE9">
        <w:rPr>
          <w:noProof/>
          <w:lang w:val="en-US"/>
        </w:rPr>
        <w:t>Vi</w:t>
      </w:r>
      <w:r w:rsidR="006B7CE9" w:rsidRPr="006B7CE9">
        <w:rPr>
          <w:noProof/>
        </w:rPr>
        <w:t>)</w:t>
      </w:r>
      <w:r w:rsidR="006B7CE9">
        <w:rPr>
          <w:noProof/>
        </w:rPr>
        <w:t xml:space="preserve"> – отношение С</w:t>
      </w:r>
      <w:r w:rsidR="006B7CE9">
        <w:rPr>
          <w:noProof/>
          <w:lang w:val="en-US"/>
        </w:rPr>
        <w:t>i</w:t>
      </w:r>
      <w:r w:rsidR="006B7CE9" w:rsidRPr="006B7CE9">
        <w:rPr>
          <w:noProof/>
        </w:rPr>
        <w:t xml:space="preserve"> </w:t>
      </w:r>
      <w:r w:rsidR="006B7CE9">
        <w:rPr>
          <w:noProof/>
        </w:rPr>
        <w:t>к С (рис. 2.1.</w:t>
      </w:r>
      <w:r w:rsidR="009042DC">
        <w:rPr>
          <w:noProof/>
        </w:rPr>
        <w:t>4</w:t>
      </w:r>
      <w:r w:rsidR="006B7CE9">
        <w:rPr>
          <w:noProof/>
        </w:rPr>
        <w:t>):</w:t>
      </w:r>
    </w:p>
    <w:p w14:paraId="742D77F9" w14:textId="77777777" w:rsidR="006B7CE9" w:rsidRDefault="006B7CE9" w:rsidP="006B7CE9">
      <w:pPr>
        <w:pStyle w:val="a8"/>
        <w:ind w:left="0"/>
        <w:rPr>
          <w:noProof/>
        </w:rPr>
      </w:pPr>
    </w:p>
    <w:p w14:paraId="1DDBCCCC" w14:textId="4E8D36A7" w:rsidR="006B7CE9" w:rsidRDefault="00592758" w:rsidP="006B7CE9">
      <w:pPr>
        <w:pStyle w:val="a8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1A768999" wp14:editId="3297A226">
            <wp:extent cx="1790950" cy="1095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C56A" w14:textId="77777777" w:rsidR="006B7CE9" w:rsidRDefault="006B7CE9" w:rsidP="006B7CE9">
      <w:pPr>
        <w:pStyle w:val="a8"/>
        <w:ind w:left="0"/>
        <w:jc w:val="center"/>
        <w:rPr>
          <w:noProof/>
        </w:rPr>
      </w:pPr>
    </w:p>
    <w:p w14:paraId="479632A4" w14:textId="229D8778" w:rsidR="006B7CE9" w:rsidRDefault="006B7CE9" w:rsidP="006B7CE9">
      <w:pPr>
        <w:pStyle w:val="a8"/>
        <w:ind w:left="0"/>
        <w:jc w:val="center"/>
        <w:rPr>
          <w:noProof/>
        </w:rPr>
      </w:pPr>
      <w:r>
        <w:rPr>
          <w:noProof/>
        </w:rPr>
        <w:t>Рисунок 2.1.</w:t>
      </w:r>
      <w:r w:rsidR="009042DC">
        <w:rPr>
          <w:noProof/>
        </w:rPr>
        <w:t xml:space="preserve">4 </w:t>
      </w:r>
      <w:r>
        <w:rPr>
          <w:color w:val="000000"/>
          <w:sz w:val="27"/>
          <w:szCs w:val="27"/>
        </w:rPr>
        <w:t xml:space="preserve">– </w:t>
      </w:r>
      <w:r>
        <w:rPr>
          <w:noProof/>
        </w:rPr>
        <w:t>Нахождение веса альтернатив</w:t>
      </w:r>
    </w:p>
    <w:p w14:paraId="02E98607" w14:textId="63CAF94E" w:rsidR="006B7CE9" w:rsidRDefault="006B7CE9" w:rsidP="006B7CE9">
      <w:pPr>
        <w:pStyle w:val="a8"/>
        <w:ind w:left="0"/>
        <w:jc w:val="center"/>
        <w:rPr>
          <w:noProof/>
        </w:rPr>
      </w:pPr>
    </w:p>
    <w:p w14:paraId="422BCC8A" w14:textId="332128AB" w:rsidR="006B7CE9" w:rsidRDefault="006B7CE9" w:rsidP="00A55FA8">
      <w:pPr>
        <w:pStyle w:val="aa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Наиболее предпочтительной, по мнению эксперта, является альтернатива, имеющая максимальный вес.</w:t>
      </w:r>
      <w:r w:rsidR="002E245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Таким образом, по мнению эксперта, наиболее эффективной является </w:t>
      </w:r>
      <w:r w:rsidR="00592758">
        <w:rPr>
          <w:color w:val="000000"/>
          <w:sz w:val="27"/>
          <w:szCs w:val="27"/>
        </w:rPr>
        <w:t>построить нефтепровод</w:t>
      </w:r>
      <w:r w:rsidR="002E2458">
        <w:rPr>
          <w:color w:val="000000"/>
          <w:sz w:val="27"/>
          <w:szCs w:val="27"/>
        </w:rPr>
        <w:t>(А3)</w:t>
      </w:r>
      <w:r>
        <w:rPr>
          <w:color w:val="000000"/>
          <w:sz w:val="27"/>
          <w:szCs w:val="27"/>
        </w:rPr>
        <w:t xml:space="preserve">; следующая за ней </w:t>
      </w:r>
      <w:r w:rsidR="00592758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592758">
        <w:rPr>
          <w:color w:val="000000"/>
          <w:sz w:val="27"/>
          <w:szCs w:val="27"/>
        </w:rPr>
        <w:t xml:space="preserve">танкерные перевозки </w:t>
      </w:r>
      <w:r w:rsidR="002E2458">
        <w:rPr>
          <w:color w:val="000000"/>
          <w:sz w:val="27"/>
          <w:szCs w:val="27"/>
        </w:rPr>
        <w:t>(А</w:t>
      </w:r>
      <w:r w:rsidR="00592758">
        <w:rPr>
          <w:color w:val="000000"/>
          <w:sz w:val="27"/>
          <w:szCs w:val="27"/>
        </w:rPr>
        <w:t>1</w:t>
      </w:r>
      <w:r w:rsidR="002E2458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, менее эффективна </w:t>
      </w:r>
      <w:r w:rsidR="00592758">
        <w:rPr>
          <w:color w:val="000000"/>
          <w:sz w:val="27"/>
          <w:szCs w:val="27"/>
        </w:rPr>
        <w:t>железнодорожный транспорт</w:t>
      </w:r>
      <w:r w:rsidR="002E2458">
        <w:rPr>
          <w:color w:val="000000"/>
          <w:sz w:val="27"/>
          <w:szCs w:val="27"/>
        </w:rPr>
        <w:t xml:space="preserve"> (А</w:t>
      </w:r>
      <w:r w:rsidR="00592758">
        <w:rPr>
          <w:color w:val="000000"/>
          <w:sz w:val="27"/>
          <w:szCs w:val="27"/>
        </w:rPr>
        <w:t>2</w:t>
      </w:r>
      <w:r w:rsidR="002E2458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 наименее эффектив</w:t>
      </w:r>
      <w:r w:rsidR="002E2458">
        <w:rPr>
          <w:color w:val="000000"/>
          <w:sz w:val="27"/>
          <w:szCs w:val="27"/>
        </w:rPr>
        <w:t>ен отказ</w:t>
      </w:r>
      <w:r>
        <w:rPr>
          <w:color w:val="000000"/>
          <w:sz w:val="27"/>
          <w:szCs w:val="27"/>
        </w:rPr>
        <w:t xml:space="preserve"> от строительства (А4).</w:t>
      </w:r>
    </w:p>
    <w:p w14:paraId="344EA33D" w14:textId="76BFA44F" w:rsidR="002E2458" w:rsidRDefault="002E2458" w:rsidP="00A55FA8">
      <w:pPr>
        <w:pStyle w:val="aa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При проверке данной задачи на непротиворечивость находятся суммы столбцов матрицы парных сравнений</w:t>
      </w:r>
      <w:r w:rsidR="00A34863" w:rsidRPr="00A34863">
        <w:rPr>
          <w:color w:val="000000"/>
          <w:sz w:val="27"/>
          <w:szCs w:val="27"/>
        </w:rPr>
        <w:t xml:space="preserve"> (</w:t>
      </w:r>
      <w:r w:rsidR="00A34863">
        <w:rPr>
          <w:color w:val="000000"/>
          <w:sz w:val="27"/>
          <w:szCs w:val="27"/>
          <w:lang w:val="en-US"/>
        </w:rPr>
        <w:t>Ri</w:t>
      </w:r>
      <w:r w:rsidR="00A34863" w:rsidRPr="00A34863">
        <w:rPr>
          <w:color w:val="000000"/>
          <w:sz w:val="27"/>
          <w:szCs w:val="27"/>
        </w:rPr>
        <w:t>)</w:t>
      </w:r>
      <w:r w:rsidR="00A34863">
        <w:rPr>
          <w:color w:val="000000"/>
          <w:sz w:val="27"/>
          <w:szCs w:val="27"/>
        </w:rPr>
        <w:t xml:space="preserve"> (рис. 2.1.</w:t>
      </w:r>
      <w:r w:rsidR="009042DC">
        <w:rPr>
          <w:color w:val="000000"/>
          <w:sz w:val="27"/>
          <w:szCs w:val="27"/>
        </w:rPr>
        <w:t>5</w:t>
      </w:r>
      <w:r w:rsidR="00A34863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:</w:t>
      </w:r>
    </w:p>
    <w:p w14:paraId="7D445BE2" w14:textId="77777777" w:rsidR="00A34863" w:rsidRDefault="00A34863" w:rsidP="006B7CE9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</w:p>
    <w:p w14:paraId="275D9BB1" w14:textId="66F6796B" w:rsidR="00A34863" w:rsidRDefault="00592758" w:rsidP="00A34863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7B537D7" wp14:editId="384790A0">
            <wp:extent cx="3600953" cy="971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3BE4" w14:textId="48DD92D6" w:rsidR="00592758" w:rsidRDefault="00592758" w:rsidP="00A34863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14:paraId="775702FE" w14:textId="77777777" w:rsidR="00592758" w:rsidRDefault="00592758" w:rsidP="00A34863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14:paraId="63115BA9" w14:textId="67D9CDB6" w:rsidR="00592758" w:rsidRDefault="00592758" w:rsidP="00A34863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9B5A924" wp14:editId="5C8B4C2E">
            <wp:extent cx="1524213" cy="257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6198" w14:textId="77777777" w:rsidR="00A226CC" w:rsidRDefault="00A226CC" w:rsidP="00A34863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14:paraId="78BCFD3B" w14:textId="3A6E8956" w:rsidR="00A34863" w:rsidRDefault="00A34863" w:rsidP="00A34863">
      <w:pPr>
        <w:pStyle w:val="a8"/>
        <w:ind w:left="0"/>
        <w:jc w:val="center"/>
        <w:rPr>
          <w:color w:val="000000"/>
          <w:sz w:val="27"/>
          <w:szCs w:val="27"/>
        </w:rPr>
      </w:pPr>
      <w:r>
        <w:rPr>
          <w:noProof/>
        </w:rPr>
        <w:t>Рисунок 2.1.</w:t>
      </w:r>
      <w:r w:rsidR="009042DC">
        <w:rPr>
          <w:noProof/>
        </w:rPr>
        <w:t>5</w:t>
      </w:r>
      <w:r>
        <w:rPr>
          <w:noProof/>
        </w:rPr>
        <w:t xml:space="preserve"> </w:t>
      </w:r>
      <w:r>
        <w:rPr>
          <w:color w:val="000000"/>
          <w:sz w:val="27"/>
          <w:szCs w:val="27"/>
        </w:rPr>
        <w:t xml:space="preserve">– </w:t>
      </w:r>
      <w:r>
        <w:rPr>
          <w:noProof/>
        </w:rPr>
        <w:t xml:space="preserve">Нахождение </w:t>
      </w:r>
      <w:r>
        <w:rPr>
          <w:color w:val="000000"/>
          <w:sz w:val="27"/>
          <w:szCs w:val="27"/>
        </w:rPr>
        <w:t>находятся суммы столбцов матрицы парных сравнений</w:t>
      </w:r>
    </w:p>
    <w:p w14:paraId="3B7AB838" w14:textId="6DFA1AC0" w:rsidR="00311E6E" w:rsidRDefault="00311E6E" w:rsidP="00A34863">
      <w:pPr>
        <w:pStyle w:val="a8"/>
        <w:ind w:left="0"/>
        <w:jc w:val="center"/>
        <w:rPr>
          <w:color w:val="000000"/>
          <w:sz w:val="27"/>
          <w:szCs w:val="27"/>
        </w:rPr>
      </w:pPr>
    </w:p>
    <w:p w14:paraId="21E1EAC0" w14:textId="3640205B" w:rsidR="00A226CC" w:rsidRPr="009042DC" w:rsidRDefault="00A226CC" w:rsidP="00A55FA8">
      <w:pPr>
        <w:pStyle w:val="a8"/>
        <w:ind w:left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311E6E">
        <w:rPr>
          <w:color w:val="000000"/>
          <w:sz w:val="27"/>
          <w:szCs w:val="27"/>
        </w:rPr>
        <w:t xml:space="preserve">Рассчитывается вспомогательная величина </w:t>
      </w:r>
      <w:r w:rsidRPr="00A226CC">
        <w:rPr>
          <w:color w:val="000000"/>
          <w:sz w:val="27"/>
          <w:szCs w:val="27"/>
        </w:rPr>
        <w:t>λ (</w:t>
      </w:r>
      <w:r>
        <w:rPr>
          <w:color w:val="000000"/>
          <w:sz w:val="27"/>
          <w:szCs w:val="27"/>
        </w:rPr>
        <w:t>рис. 2.1.</w:t>
      </w:r>
      <w:r w:rsidR="009042DC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) – сумма произведений </w:t>
      </w:r>
      <w:r>
        <w:rPr>
          <w:color w:val="000000"/>
          <w:sz w:val="27"/>
          <w:szCs w:val="27"/>
          <w:lang w:val="en-US"/>
        </w:rPr>
        <w:t>Ri</w:t>
      </w:r>
      <w:r w:rsidRPr="00A226C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  <w:lang w:val="en-US"/>
        </w:rPr>
        <w:t>Vi</w:t>
      </w:r>
      <w:r w:rsidR="009042DC">
        <w:rPr>
          <w:color w:val="000000"/>
          <w:sz w:val="27"/>
          <w:szCs w:val="27"/>
        </w:rPr>
        <w:t>:</w:t>
      </w:r>
    </w:p>
    <w:p w14:paraId="3D5C61C7" w14:textId="77777777" w:rsidR="00A226CC" w:rsidRPr="00A226CC" w:rsidRDefault="00A226CC" w:rsidP="00A226CC">
      <w:pPr>
        <w:pStyle w:val="a8"/>
        <w:ind w:left="0"/>
        <w:rPr>
          <w:color w:val="000000"/>
          <w:sz w:val="27"/>
          <w:szCs w:val="27"/>
        </w:rPr>
      </w:pPr>
    </w:p>
    <w:p w14:paraId="2EE132DC" w14:textId="2D34A301" w:rsidR="00311E6E" w:rsidRDefault="004F4CB6" w:rsidP="00A226CC">
      <w:pPr>
        <w:pStyle w:val="a8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75E278B" wp14:editId="64B3753C">
            <wp:extent cx="2467319" cy="23815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39BE" w14:textId="0DFAA0B4" w:rsidR="00A226CC" w:rsidRDefault="004F4CB6" w:rsidP="00A226CC">
      <w:pPr>
        <w:pStyle w:val="a8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62F3CC0A" wp14:editId="5BB039B4">
            <wp:extent cx="3238952" cy="29531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BEE3" w14:textId="2F4136FB" w:rsidR="00A226CC" w:rsidRDefault="00A226CC" w:rsidP="00A226CC">
      <w:pPr>
        <w:pStyle w:val="a8"/>
        <w:ind w:left="0"/>
        <w:jc w:val="center"/>
        <w:rPr>
          <w:color w:val="000000"/>
          <w:sz w:val="27"/>
          <w:szCs w:val="27"/>
        </w:rPr>
      </w:pPr>
      <w:r>
        <w:rPr>
          <w:noProof/>
        </w:rPr>
        <w:t>Рисунок 2.1.</w:t>
      </w:r>
      <w:r w:rsidR="009042DC">
        <w:rPr>
          <w:noProof/>
        </w:rPr>
        <w:t>6</w:t>
      </w:r>
      <w:r>
        <w:rPr>
          <w:noProof/>
        </w:rPr>
        <w:t xml:space="preserve"> </w:t>
      </w:r>
      <w:r>
        <w:rPr>
          <w:color w:val="000000"/>
          <w:sz w:val="27"/>
          <w:szCs w:val="27"/>
        </w:rPr>
        <w:t xml:space="preserve">– </w:t>
      </w:r>
      <w:r>
        <w:rPr>
          <w:noProof/>
        </w:rPr>
        <w:t xml:space="preserve">Нахождение </w:t>
      </w:r>
      <w:r>
        <w:rPr>
          <w:color w:val="000000"/>
          <w:sz w:val="27"/>
          <w:szCs w:val="27"/>
        </w:rPr>
        <w:t xml:space="preserve">находятся вспомогательной величины </w:t>
      </w:r>
      <w:r w:rsidRPr="00A226CC">
        <w:rPr>
          <w:color w:val="000000"/>
          <w:sz w:val="27"/>
          <w:szCs w:val="27"/>
        </w:rPr>
        <w:t>λ</w:t>
      </w:r>
    </w:p>
    <w:p w14:paraId="36E49FE2" w14:textId="77777777" w:rsidR="00125DD4" w:rsidRDefault="00125DD4" w:rsidP="00A226CC">
      <w:pPr>
        <w:pStyle w:val="a8"/>
        <w:ind w:left="0"/>
        <w:jc w:val="center"/>
        <w:rPr>
          <w:color w:val="000000"/>
          <w:sz w:val="27"/>
          <w:szCs w:val="27"/>
        </w:rPr>
      </w:pPr>
    </w:p>
    <w:p w14:paraId="26E85A5A" w14:textId="0343B72D" w:rsidR="00125DD4" w:rsidRDefault="00125DD4" w:rsidP="00A55FA8">
      <w:pPr>
        <w:pStyle w:val="aa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Находится величина, называемая индексом согласованности (ИС):</w:t>
      </w:r>
      <w:r w:rsidR="00A55FA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ИС = (</w:t>
      </w:r>
      <w:r w:rsidRPr="00A226CC">
        <w:rPr>
          <w:color w:val="000000"/>
          <w:sz w:val="27"/>
          <w:szCs w:val="27"/>
        </w:rPr>
        <w:t>λ</w:t>
      </w:r>
      <w:r>
        <w:rPr>
          <w:color w:val="000000"/>
          <w:sz w:val="27"/>
          <w:szCs w:val="27"/>
        </w:rPr>
        <w:t xml:space="preserve"> -N)/(N-1)</w:t>
      </w:r>
      <w:r w:rsidR="006B3D65">
        <w:rPr>
          <w:color w:val="000000"/>
          <w:sz w:val="27"/>
          <w:szCs w:val="27"/>
        </w:rPr>
        <w:t xml:space="preserve"> (рис. 2.1.</w:t>
      </w:r>
      <w:r w:rsidR="009042DC">
        <w:rPr>
          <w:color w:val="000000"/>
          <w:sz w:val="27"/>
          <w:szCs w:val="27"/>
        </w:rPr>
        <w:t>7</w:t>
      </w:r>
      <w:r w:rsidR="006B3D65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</w:t>
      </w:r>
    </w:p>
    <w:p w14:paraId="7486B5A9" w14:textId="77777777" w:rsidR="006B3D65" w:rsidRDefault="006B3D65" w:rsidP="00125DD4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</w:p>
    <w:p w14:paraId="3688D4DA" w14:textId="35699DF1" w:rsidR="006B3D65" w:rsidRDefault="004F4CB6" w:rsidP="006B3D65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7AC85FAA" wp14:editId="7FCBD8EC">
            <wp:extent cx="1343212" cy="27626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0257" w14:textId="0566708D" w:rsidR="004F4CB6" w:rsidRDefault="004F4CB6" w:rsidP="006B3D65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5F882D3" wp14:editId="4CC8D607">
            <wp:extent cx="1305107" cy="257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B658" w14:textId="77777777" w:rsidR="006B3D65" w:rsidRDefault="006B3D65" w:rsidP="006B3D65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14:paraId="2EA3A0EC" w14:textId="68F24739" w:rsidR="006B3D65" w:rsidRDefault="006B3D65" w:rsidP="006B3D65">
      <w:pPr>
        <w:pStyle w:val="a8"/>
        <w:ind w:left="0"/>
        <w:jc w:val="center"/>
        <w:rPr>
          <w:color w:val="000000"/>
          <w:sz w:val="27"/>
          <w:szCs w:val="27"/>
        </w:rPr>
      </w:pPr>
      <w:r>
        <w:rPr>
          <w:noProof/>
        </w:rPr>
        <w:t>Рисунок 2.1.</w:t>
      </w:r>
      <w:r w:rsidR="009042DC">
        <w:rPr>
          <w:noProof/>
        </w:rPr>
        <w:t>7</w:t>
      </w:r>
      <w:r>
        <w:rPr>
          <w:noProof/>
        </w:rPr>
        <w:t xml:space="preserve"> </w:t>
      </w:r>
      <w:r>
        <w:rPr>
          <w:color w:val="000000"/>
          <w:sz w:val="27"/>
          <w:szCs w:val="27"/>
        </w:rPr>
        <w:t xml:space="preserve">– </w:t>
      </w:r>
      <w:r>
        <w:rPr>
          <w:noProof/>
        </w:rPr>
        <w:t xml:space="preserve">Нахождение </w:t>
      </w:r>
      <w:r>
        <w:rPr>
          <w:color w:val="000000"/>
          <w:sz w:val="27"/>
          <w:szCs w:val="27"/>
        </w:rPr>
        <w:t>индекса согласованности</w:t>
      </w:r>
    </w:p>
    <w:p w14:paraId="21D8FF75" w14:textId="77777777" w:rsidR="006B3D65" w:rsidRDefault="006B3D65" w:rsidP="006B3D65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14:paraId="65BBD591" w14:textId="3117FA0E" w:rsidR="00A55FA8" w:rsidRDefault="00A55FA8" w:rsidP="00A55FA8">
      <w:pPr>
        <w:pStyle w:val="aa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В зависимости от размерности матрицы парных сравнений находится ве-личина случайной согласованности (СлС). Для матрицы размером 4х4 СлС равна 0,9. Исходя из ИС и СлС находится отношение согласованности: ОС = ИС / СлС (рис. 2.1.</w:t>
      </w:r>
      <w:r w:rsidR="009042DC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>):</w:t>
      </w:r>
    </w:p>
    <w:p w14:paraId="3FBECB51" w14:textId="6B2813C1" w:rsidR="00A55FA8" w:rsidRDefault="004F4CB6" w:rsidP="00A55FA8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B8ABA36" wp14:editId="5BE39020">
            <wp:extent cx="4220164" cy="61921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F781" w14:textId="77777777" w:rsidR="00BB1D2B" w:rsidRDefault="00BB1D2B" w:rsidP="00A55FA8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14:paraId="1E8DEDF9" w14:textId="6C0F53DB" w:rsidR="00A55FA8" w:rsidRPr="009042DC" w:rsidRDefault="00A55FA8" w:rsidP="00A55FA8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042DC">
        <w:rPr>
          <w:noProof/>
          <w:sz w:val="28"/>
          <w:szCs w:val="28"/>
        </w:rPr>
        <w:t>Рисунок 2.1.</w:t>
      </w:r>
      <w:r w:rsidR="009042DC" w:rsidRPr="009042DC">
        <w:rPr>
          <w:noProof/>
          <w:sz w:val="28"/>
          <w:szCs w:val="28"/>
        </w:rPr>
        <w:t>8</w:t>
      </w:r>
      <w:r w:rsidRPr="009042DC">
        <w:rPr>
          <w:noProof/>
          <w:sz w:val="28"/>
          <w:szCs w:val="28"/>
        </w:rPr>
        <w:t xml:space="preserve"> </w:t>
      </w:r>
      <w:r w:rsidRPr="009042DC">
        <w:rPr>
          <w:color w:val="000000"/>
          <w:sz w:val="28"/>
          <w:szCs w:val="28"/>
        </w:rPr>
        <w:t xml:space="preserve">– </w:t>
      </w:r>
      <w:r w:rsidRPr="009042DC">
        <w:rPr>
          <w:noProof/>
          <w:sz w:val="28"/>
          <w:szCs w:val="28"/>
        </w:rPr>
        <w:t xml:space="preserve">Нахождение </w:t>
      </w:r>
      <w:r w:rsidRPr="009042DC">
        <w:rPr>
          <w:color w:val="000000"/>
          <w:sz w:val="28"/>
          <w:szCs w:val="28"/>
        </w:rPr>
        <w:t>отношения согласованности</w:t>
      </w:r>
    </w:p>
    <w:p w14:paraId="0889E8CD" w14:textId="2DB4C688" w:rsidR="00125725" w:rsidRDefault="00125725" w:rsidP="00A55FA8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14:paraId="2999DBE6" w14:textId="03EC7BB9" w:rsidR="00125725" w:rsidRDefault="00125725" w:rsidP="00FC203D">
      <w:pPr>
        <w:pStyle w:val="aa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Если отношение согласованности превышает 0,2, то требуется уточнение матрицы парных сравнений.</w:t>
      </w:r>
      <w:r w:rsidR="00BB1D2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 данном примере ОС = 0,1</w:t>
      </w:r>
      <w:r w:rsidR="004F4CB6">
        <w:rPr>
          <w:color w:val="000000"/>
          <w:sz w:val="27"/>
          <w:szCs w:val="27"/>
        </w:rPr>
        <w:t>97</w:t>
      </w:r>
      <w:r>
        <w:rPr>
          <w:color w:val="000000"/>
          <w:sz w:val="27"/>
          <w:szCs w:val="27"/>
        </w:rPr>
        <w:t>. Таким образом, уточнение экспертных оценок в данном случае не требуется.</w:t>
      </w:r>
    </w:p>
    <w:p w14:paraId="2F8810AD" w14:textId="77777777" w:rsidR="00867801" w:rsidRDefault="00867801" w:rsidP="00867801">
      <w:pPr>
        <w:pStyle w:val="a8"/>
        <w:ind w:left="709"/>
        <w:rPr>
          <w:b/>
        </w:rPr>
      </w:pPr>
    </w:p>
    <w:p w14:paraId="58540FE6" w14:textId="7E3B456B" w:rsidR="00867801" w:rsidRDefault="00867801" w:rsidP="00095C38">
      <w:pPr>
        <w:pStyle w:val="a8"/>
        <w:numPr>
          <w:ilvl w:val="1"/>
          <w:numId w:val="9"/>
        </w:numPr>
        <w:rPr>
          <w:b/>
        </w:rPr>
      </w:pPr>
      <w:r>
        <w:rPr>
          <w:b/>
        </w:rPr>
        <w:t>Метод предпочтений</w:t>
      </w:r>
    </w:p>
    <w:p w14:paraId="52C22CBE" w14:textId="477F9F37" w:rsidR="00095C38" w:rsidRDefault="00095C38" w:rsidP="00095C38">
      <w:pPr>
        <w:pStyle w:val="a8"/>
        <w:ind w:left="1129"/>
        <w:rPr>
          <w:b/>
        </w:rPr>
      </w:pPr>
    </w:p>
    <w:p w14:paraId="060BD43B" w14:textId="3D78A5DA" w:rsidR="009042DC" w:rsidRDefault="009042DC" w:rsidP="009042DC">
      <w:pPr>
        <w:pStyle w:val="a8"/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Каждому эксперту предлагается выполнить ранжирование альтернатив по предпочтению (номер 1 </w:t>
      </w:r>
      <w:r w:rsidR="006C785F">
        <w:rPr>
          <w:color w:val="000000"/>
          <w:sz w:val="27"/>
          <w:szCs w:val="27"/>
        </w:rPr>
        <w:t>лучшей альтернативе</w:t>
      </w:r>
      <w:r>
        <w:rPr>
          <w:color w:val="000000"/>
          <w:sz w:val="27"/>
          <w:szCs w:val="27"/>
        </w:rPr>
        <w:t xml:space="preserve">, 2 </w:t>
      </w:r>
      <w:r w:rsidR="006C785F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следующе</w:t>
      </w:r>
      <w:r w:rsidR="006C785F">
        <w:rPr>
          <w:color w:val="000000"/>
          <w:sz w:val="27"/>
          <w:szCs w:val="27"/>
        </w:rPr>
        <w:t>й</w:t>
      </w:r>
      <w:r>
        <w:rPr>
          <w:color w:val="000000"/>
          <w:sz w:val="27"/>
          <w:szCs w:val="27"/>
        </w:rPr>
        <w:t xml:space="preserve"> по важности и т.д. Оценки, указанные экспертами, сводятся в таблицу (матрицу) размером MxN, где M - количество экспертов, N- количество альтернатив</w:t>
      </w:r>
      <w:r w:rsidR="006C785F">
        <w:rPr>
          <w:color w:val="000000"/>
          <w:sz w:val="27"/>
          <w:szCs w:val="27"/>
        </w:rPr>
        <w:t xml:space="preserve"> (рис. 2.2.1):</w:t>
      </w:r>
    </w:p>
    <w:p w14:paraId="587F6566" w14:textId="77777777" w:rsidR="006C785F" w:rsidRDefault="006C785F" w:rsidP="009042DC">
      <w:pPr>
        <w:pStyle w:val="a8"/>
        <w:ind w:left="0" w:firstLine="851"/>
        <w:rPr>
          <w:b/>
        </w:rPr>
      </w:pPr>
    </w:p>
    <w:p w14:paraId="4316A666" w14:textId="7A6D46CC" w:rsidR="00867801" w:rsidRDefault="004F4CB6" w:rsidP="006C785F">
      <w:pPr>
        <w:pStyle w:val="a8"/>
        <w:ind w:left="709" w:hanging="709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D41F43F" wp14:editId="34342073">
            <wp:extent cx="3096057" cy="128605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2736" w14:textId="0F3415E0" w:rsidR="000379D9" w:rsidRDefault="000379D9" w:rsidP="000379D9">
      <w:pPr>
        <w:pStyle w:val="a8"/>
        <w:ind w:left="709" w:hanging="709"/>
        <w:rPr>
          <w:b/>
        </w:rPr>
      </w:pPr>
    </w:p>
    <w:p w14:paraId="08B40B37" w14:textId="18E7B10B" w:rsidR="006C785F" w:rsidRDefault="006C785F" w:rsidP="006C785F">
      <w:pPr>
        <w:pStyle w:val="a8"/>
        <w:ind w:left="709" w:hanging="709"/>
        <w:jc w:val="center"/>
        <w:rPr>
          <w:b/>
        </w:rPr>
      </w:pPr>
      <w:r>
        <w:rPr>
          <w:noProof/>
        </w:rPr>
        <w:t xml:space="preserve">Рисунок 2.2.1 </w:t>
      </w:r>
      <w:r>
        <w:rPr>
          <w:color w:val="000000"/>
          <w:sz w:val="27"/>
          <w:szCs w:val="27"/>
        </w:rPr>
        <w:t xml:space="preserve">– </w:t>
      </w:r>
      <w:r>
        <w:rPr>
          <w:noProof/>
        </w:rPr>
        <w:t>Матрица эскпертных оценок для метода предпочтений</w:t>
      </w:r>
    </w:p>
    <w:p w14:paraId="22BA38A5" w14:textId="77777777" w:rsidR="004F4CB6" w:rsidRDefault="006C785F" w:rsidP="006C785F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14:paraId="11EF37D1" w14:textId="77777777" w:rsidR="004F4CB6" w:rsidRDefault="004F4CB6" w:rsidP="006C785F">
      <w:pPr>
        <w:pStyle w:val="aa"/>
        <w:rPr>
          <w:color w:val="000000"/>
          <w:sz w:val="27"/>
          <w:szCs w:val="27"/>
        </w:rPr>
      </w:pPr>
    </w:p>
    <w:p w14:paraId="3C61FFCC" w14:textId="77777777" w:rsidR="004F4CB6" w:rsidRDefault="004F4CB6" w:rsidP="006C785F">
      <w:pPr>
        <w:pStyle w:val="aa"/>
        <w:rPr>
          <w:color w:val="000000"/>
          <w:sz w:val="27"/>
          <w:szCs w:val="27"/>
        </w:rPr>
      </w:pPr>
    </w:p>
    <w:p w14:paraId="280A08AE" w14:textId="169F0BA8" w:rsidR="006C785F" w:rsidRPr="006C785F" w:rsidRDefault="004F4CB6" w:rsidP="004F4CB6">
      <w:pPr>
        <w:pStyle w:val="aa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ab/>
      </w:r>
      <w:r w:rsidR="006C785F">
        <w:rPr>
          <w:color w:val="000000"/>
          <w:sz w:val="27"/>
          <w:szCs w:val="27"/>
        </w:rPr>
        <w:t>Производится преобразование матрицы оценок по формуле: Bij = N - Xij, где Bij</w:t>
      </w:r>
      <w:r w:rsidR="006C785F" w:rsidRPr="00876AF4">
        <w:t>–</w:t>
      </w:r>
      <w:r w:rsidR="006C785F">
        <w:t xml:space="preserve"> </w:t>
      </w:r>
      <w:r w:rsidR="006C785F">
        <w:rPr>
          <w:sz w:val="28"/>
          <w:szCs w:val="28"/>
        </w:rPr>
        <w:t xml:space="preserve">элементы преобразованной матрицы, а </w:t>
      </w:r>
      <w:r w:rsidR="006C785F">
        <w:rPr>
          <w:color w:val="000000"/>
          <w:sz w:val="27"/>
          <w:szCs w:val="27"/>
        </w:rPr>
        <w:t>Xij</w:t>
      </w:r>
      <w:r w:rsidR="006C785F">
        <w:rPr>
          <w:noProof/>
        </w:rPr>
        <w:t xml:space="preserve"> </w:t>
      </w:r>
      <w:r w:rsidR="006C785F">
        <w:rPr>
          <w:color w:val="000000"/>
          <w:sz w:val="27"/>
          <w:szCs w:val="27"/>
        </w:rPr>
        <w:t>– исходной (рис. 2.2.2):</w:t>
      </w:r>
    </w:p>
    <w:p w14:paraId="18EBC261" w14:textId="706E5D68" w:rsidR="00876AF4" w:rsidRDefault="004F4CB6" w:rsidP="006C785F">
      <w:pPr>
        <w:ind w:right="-1"/>
        <w:jc w:val="center"/>
      </w:pPr>
      <w:r>
        <w:rPr>
          <w:noProof/>
        </w:rPr>
        <w:drawing>
          <wp:inline distT="0" distB="0" distL="0" distR="0" wp14:anchorId="55025265" wp14:editId="40A28EF9">
            <wp:extent cx="3077004" cy="123842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C362" w14:textId="4EDC73FF" w:rsidR="006C785F" w:rsidRDefault="006C785F" w:rsidP="000379D9">
      <w:pPr>
        <w:ind w:right="-1"/>
      </w:pPr>
    </w:p>
    <w:p w14:paraId="7A5ADEF7" w14:textId="30D87C3E" w:rsidR="006C785F" w:rsidRDefault="006C785F" w:rsidP="006C785F">
      <w:pPr>
        <w:ind w:right="-1"/>
        <w:jc w:val="center"/>
      </w:pPr>
      <w:r>
        <w:rPr>
          <w:noProof/>
        </w:rPr>
        <w:t xml:space="preserve">Рисунок 2.2.2 </w:t>
      </w:r>
      <w:r>
        <w:rPr>
          <w:color w:val="000000"/>
          <w:sz w:val="27"/>
          <w:szCs w:val="27"/>
        </w:rPr>
        <w:t xml:space="preserve">– </w:t>
      </w:r>
      <w:r w:rsidRPr="00876AF4">
        <w:t>Преобразованная матрица экспертных оценок</w:t>
      </w:r>
    </w:p>
    <w:p w14:paraId="3C23D08F" w14:textId="77777777" w:rsidR="000379D9" w:rsidRDefault="000379D9" w:rsidP="000379D9">
      <w:pPr>
        <w:ind w:right="-1"/>
      </w:pPr>
    </w:p>
    <w:p w14:paraId="2820F71A" w14:textId="1FB7AD51" w:rsidR="000379D9" w:rsidRDefault="000379D9" w:rsidP="000379D9">
      <w:pPr>
        <w:ind w:right="-1"/>
        <w:rPr>
          <w:color w:val="000000"/>
          <w:sz w:val="27"/>
          <w:szCs w:val="27"/>
        </w:rPr>
      </w:pPr>
      <w:r>
        <w:tab/>
      </w:r>
      <w:r>
        <w:rPr>
          <w:color w:val="000000"/>
          <w:sz w:val="27"/>
          <w:szCs w:val="27"/>
        </w:rPr>
        <w:t>Находятся суммы преобразованных оценок по каждой из альтернатив</w:t>
      </w:r>
      <w:r w:rsidR="00FD133D" w:rsidRPr="00FD133D">
        <w:rPr>
          <w:color w:val="000000"/>
          <w:sz w:val="27"/>
          <w:szCs w:val="27"/>
        </w:rPr>
        <w:t xml:space="preserve"> (</w:t>
      </w:r>
      <w:r w:rsidR="00FD133D">
        <w:rPr>
          <w:color w:val="000000"/>
          <w:sz w:val="27"/>
          <w:szCs w:val="27"/>
          <w:lang w:val="en-US"/>
        </w:rPr>
        <w:t>Ci</w:t>
      </w:r>
      <w:r w:rsidR="00FD133D" w:rsidRPr="00FD133D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(рис. 2.2.</w:t>
      </w:r>
      <w:r w:rsidR="006C785F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)</w:t>
      </w:r>
      <w:r w:rsidR="002722E5">
        <w:rPr>
          <w:color w:val="000000"/>
          <w:sz w:val="27"/>
          <w:szCs w:val="27"/>
        </w:rPr>
        <w:t xml:space="preserve"> и сумма всех оценок </w:t>
      </w:r>
      <w:r w:rsidR="00FD133D" w:rsidRPr="00FD133D">
        <w:rPr>
          <w:color w:val="000000"/>
          <w:sz w:val="27"/>
          <w:szCs w:val="27"/>
        </w:rPr>
        <w:t>(</w:t>
      </w:r>
      <w:r w:rsidR="00FD133D">
        <w:rPr>
          <w:color w:val="000000"/>
          <w:sz w:val="27"/>
          <w:szCs w:val="27"/>
          <w:lang w:val="en-US"/>
        </w:rPr>
        <w:t>C</w:t>
      </w:r>
      <w:r w:rsidR="00FD133D" w:rsidRPr="00FD133D">
        <w:rPr>
          <w:color w:val="000000"/>
          <w:sz w:val="27"/>
          <w:szCs w:val="27"/>
        </w:rPr>
        <w:t xml:space="preserve">) </w:t>
      </w:r>
      <w:r w:rsidR="002722E5">
        <w:rPr>
          <w:color w:val="000000"/>
          <w:sz w:val="27"/>
          <w:szCs w:val="27"/>
        </w:rPr>
        <w:t>(рис. 2.2.4):</w:t>
      </w:r>
    </w:p>
    <w:p w14:paraId="2E01A6DD" w14:textId="77777777" w:rsidR="006C785F" w:rsidRDefault="006C785F" w:rsidP="000379D9">
      <w:pPr>
        <w:ind w:right="-1"/>
        <w:rPr>
          <w:color w:val="000000"/>
          <w:sz w:val="27"/>
          <w:szCs w:val="27"/>
        </w:rPr>
      </w:pPr>
    </w:p>
    <w:p w14:paraId="086A7B53" w14:textId="5254D35E" w:rsidR="000379D9" w:rsidRDefault="004F4CB6" w:rsidP="006C785F">
      <w:pPr>
        <w:ind w:right="-1"/>
        <w:jc w:val="center"/>
      </w:pPr>
      <w:r>
        <w:rPr>
          <w:noProof/>
        </w:rPr>
        <w:drawing>
          <wp:inline distT="0" distB="0" distL="0" distR="0" wp14:anchorId="137123CC" wp14:editId="4FC1A146">
            <wp:extent cx="2372056" cy="4572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AE4B" w14:textId="48E20202" w:rsidR="004F4CB6" w:rsidRDefault="004F4CB6" w:rsidP="006C785F">
      <w:pPr>
        <w:ind w:right="-1"/>
        <w:jc w:val="center"/>
      </w:pPr>
      <w:r>
        <w:rPr>
          <w:noProof/>
        </w:rPr>
        <w:drawing>
          <wp:inline distT="0" distB="0" distL="0" distR="0" wp14:anchorId="2173D122" wp14:editId="40FC5CBD">
            <wp:extent cx="1324160" cy="228632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6E8B" w14:textId="04B1834C" w:rsidR="006C785F" w:rsidRDefault="006C785F" w:rsidP="006C785F">
      <w:pPr>
        <w:ind w:right="-1"/>
        <w:jc w:val="center"/>
      </w:pPr>
    </w:p>
    <w:p w14:paraId="7E7FA89D" w14:textId="405F8DF2" w:rsidR="006C785F" w:rsidRDefault="006C785F" w:rsidP="006C785F">
      <w:pPr>
        <w:ind w:right="-1"/>
        <w:jc w:val="center"/>
      </w:pPr>
      <w:r>
        <w:rPr>
          <w:noProof/>
        </w:rPr>
        <w:t xml:space="preserve">Рисунок 2.2.3 </w:t>
      </w:r>
      <w:r>
        <w:rPr>
          <w:color w:val="000000"/>
          <w:sz w:val="27"/>
          <w:szCs w:val="27"/>
        </w:rPr>
        <w:t xml:space="preserve">– </w:t>
      </w:r>
      <w:r>
        <w:t>Вычисление суммы преобразованных оценок</w:t>
      </w:r>
    </w:p>
    <w:p w14:paraId="2906A1F3" w14:textId="77777777" w:rsidR="006C785F" w:rsidRPr="00876AF4" w:rsidRDefault="006C785F" w:rsidP="006C785F">
      <w:pPr>
        <w:ind w:right="-1"/>
        <w:jc w:val="center"/>
      </w:pPr>
    </w:p>
    <w:p w14:paraId="2B26E982" w14:textId="39EE8B53" w:rsidR="00876AF4" w:rsidRDefault="00874846" w:rsidP="002722E5">
      <w:pPr>
        <w:pStyle w:val="a8"/>
        <w:ind w:left="709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F63B956" wp14:editId="7A966F27">
            <wp:extent cx="685896" cy="4572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F2B2" w14:textId="5C19C405" w:rsidR="002722E5" w:rsidRDefault="00874846" w:rsidP="002722E5">
      <w:pPr>
        <w:pStyle w:val="a8"/>
        <w:ind w:left="709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381D0A7" wp14:editId="15C607FF">
            <wp:extent cx="1362265" cy="266737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58E7" w14:textId="56437448" w:rsidR="002722E5" w:rsidRDefault="002722E5" w:rsidP="002722E5">
      <w:pPr>
        <w:ind w:right="-1"/>
        <w:jc w:val="center"/>
      </w:pPr>
      <w:r>
        <w:rPr>
          <w:noProof/>
        </w:rPr>
        <w:t xml:space="preserve">Рисунок 2.2.4 </w:t>
      </w:r>
      <w:r>
        <w:rPr>
          <w:color w:val="000000"/>
          <w:sz w:val="27"/>
          <w:szCs w:val="27"/>
        </w:rPr>
        <w:t xml:space="preserve">– </w:t>
      </w:r>
      <w:r>
        <w:t>Вычисление суммы всех оценок</w:t>
      </w:r>
    </w:p>
    <w:p w14:paraId="0940BCD2" w14:textId="299FECF4" w:rsidR="00876AF4" w:rsidRDefault="00B774BB" w:rsidP="002722E5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2722E5">
        <w:rPr>
          <w:color w:val="000000"/>
          <w:sz w:val="27"/>
          <w:szCs w:val="27"/>
        </w:rPr>
        <w:t>Находятся веса альтернатив Vj = Cj/C (рис. 2.2.5):</w:t>
      </w:r>
    </w:p>
    <w:p w14:paraId="2765C8DD" w14:textId="4E1EA3D4" w:rsidR="002722E5" w:rsidRDefault="00874846" w:rsidP="002722E5">
      <w:pPr>
        <w:pStyle w:val="aa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87FE91D" wp14:editId="36DD04FD">
            <wp:extent cx="2391109" cy="438211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6DC2" w14:textId="32EAF67E" w:rsidR="002722E5" w:rsidRDefault="002722E5" w:rsidP="002722E5">
      <w:pPr>
        <w:ind w:right="-1"/>
        <w:jc w:val="center"/>
      </w:pPr>
      <w:r>
        <w:rPr>
          <w:noProof/>
        </w:rPr>
        <w:t xml:space="preserve">Рисунок 2.2.3 </w:t>
      </w:r>
      <w:r>
        <w:rPr>
          <w:color w:val="000000"/>
          <w:sz w:val="27"/>
          <w:szCs w:val="27"/>
        </w:rPr>
        <w:t xml:space="preserve">– </w:t>
      </w:r>
      <w:r>
        <w:t>Вычисление веса оценок</w:t>
      </w:r>
    </w:p>
    <w:p w14:paraId="7AFF0887" w14:textId="77777777" w:rsidR="002722E5" w:rsidRDefault="002722E5" w:rsidP="002722E5">
      <w:pPr>
        <w:ind w:right="-1"/>
        <w:jc w:val="center"/>
      </w:pPr>
    </w:p>
    <w:p w14:paraId="283AAF81" w14:textId="4C1A3360" w:rsidR="002722E5" w:rsidRDefault="002722E5" w:rsidP="002722E5">
      <w:pPr>
        <w:pStyle w:val="aa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Чем больше вес, тем более предпочтительной является альтернатива (по мнению экспертов). В данном примере наиболее эффективной является </w:t>
      </w:r>
      <w:r w:rsidR="00874846">
        <w:rPr>
          <w:color w:val="000000"/>
          <w:sz w:val="27"/>
          <w:szCs w:val="27"/>
        </w:rPr>
        <w:t>построить нефтепровод</w:t>
      </w:r>
      <w:r>
        <w:rPr>
          <w:color w:val="000000"/>
          <w:sz w:val="27"/>
          <w:szCs w:val="27"/>
        </w:rPr>
        <w:t xml:space="preserve">(А3); следующая за ней </w:t>
      </w:r>
      <w:r w:rsidR="00874846">
        <w:rPr>
          <w:color w:val="000000"/>
          <w:sz w:val="27"/>
          <w:szCs w:val="27"/>
        </w:rPr>
        <w:t>танкерные перевозки</w:t>
      </w:r>
      <w:r>
        <w:rPr>
          <w:color w:val="000000"/>
          <w:sz w:val="27"/>
          <w:szCs w:val="27"/>
        </w:rPr>
        <w:t xml:space="preserve"> (А1), наименее эффектив</w:t>
      </w:r>
      <w:r w:rsidR="00AE2C00">
        <w:rPr>
          <w:color w:val="000000"/>
          <w:sz w:val="27"/>
          <w:szCs w:val="27"/>
        </w:rPr>
        <w:t>ны</w:t>
      </w:r>
      <w:r>
        <w:rPr>
          <w:color w:val="000000"/>
          <w:sz w:val="27"/>
          <w:szCs w:val="27"/>
        </w:rPr>
        <w:t xml:space="preserve"> </w:t>
      </w:r>
      <w:r w:rsidR="00874846">
        <w:rPr>
          <w:color w:val="000000"/>
          <w:sz w:val="27"/>
          <w:szCs w:val="27"/>
        </w:rPr>
        <w:t>отказ от строительства</w:t>
      </w:r>
      <w:r>
        <w:rPr>
          <w:color w:val="000000"/>
          <w:sz w:val="27"/>
          <w:szCs w:val="27"/>
        </w:rPr>
        <w:t>(А4)</w:t>
      </w:r>
      <w:r w:rsidR="00AE2C00">
        <w:rPr>
          <w:color w:val="000000"/>
          <w:sz w:val="27"/>
          <w:szCs w:val="27"/>
        </w:rPr>
        <w:t xml:space="preserve"> </w:t>
      </w:r>
      <w:r w:rsidR="00874846">
        <w:rPr>
          <w:color w:val="000000"/>
          <w:sz w:val="27"/>
          <w:szCs w:val="27"/>
        </w:rPr>
        <w:t>и железнодорожный транспорт</w:t>
      </w:r>
      <w:r w:rsidR="00AE2C00">
        <w:rPr>
          <w:color w:val="000000"/>
          <w:sz w:val="27"/>
          <w:szCs w:val="27"/>
        </w:rPr>
        <w:t>(А2)</w:t>
      </w:r>
      <w:r>
        <w:rPr>
          <w:color w:val="000000"/>
          <w:sz w:val="27"/>
          <w:szCs w:val="27"/>
        </w:rPr>
        <w:t>.</w:t>
      </w:r>
    </w:p>
    <w:p w14:paraId="270DF40C" w14:textId="77777777" w:rsidR="00874846" w:rsidRDefault="006F5524" w:rsidP="006F552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14:paraId="59569EB8" w14:textId="5D583691" w:rsidR="006F5524" w:rsidRDefault="00874846" w:rsidP="00874846">
      <w:pPr>
        <w:pStyle w:val="aa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</w:r>
      <w:r w:rsidR="006F5524">
        <w:rPr>
          <w:color w:val="000000"/>
          <w:sz w:val="27"/>
          <w:szCs w:val="27"/>
        </w:rPr>
        <w:t>Для проверки согласованности мнений экспертов находятся суммы оценок, указанных экспертами для каждой из альтернатив (</w:t>
      </w:r>
      <w:r w:rsidR="006F5524">
        <w:rPr>
          <w:color w:val="000000"/>
          <w:sz w:val="27"/>
          <w:szCs w:val="27"/>
          <w:lang w:val="en-US"/>
        </w:rPr>
        <w:t>Si</w:t>
      </w:r>
      <w:r w:rsidR="006F5524" w:rsidRPr="006F5524">
        <w:rPr>
          <w:color w:val="000000"/>
          <w:sz w:val="27"/>
          <w:szCs w:val="27"/>
        </w:rPr>
        <w:t>)</w:t>
      </w:r>
      <w:r w:rsidR="00FD133D">
        <w:rPr>
          <w:color w:val="000000"/>
          <w:sz w:val="27"/>
          <w:szCs w:val="27"/>
        </w:rPr>
        <w:t xml:space="preserve"> (рис. 2.2.4):</w:t>
      </w:r>
    </w:p>
    <w:p w14:paraId="65BA3030" w14:textId="2AD44778" w:rsidR="00FD133D" w:rsidRDefault="00874846" w:rsidP="00B774BB">
      <w:pPr>
        <w:pStyle w:val="aa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A86FCA9" wp14:editId="338906BD">
            <wp:extent cx="3057952" cy="619211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9306" w14:textId="23F35B45" w:rsidR="00874846" w:rsidRDefault="00874846" w:rsidP="00B774BB">
      <w:pPr>
        <w:pStyle w:val="aa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A013783" wp14:editId="5447AE46">
            <wp:extent cx="1286054" cy="2476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3E25" w14:textId="40C9BBB9" w:rsidR="00C47C56" w:rsidRDefault="00FD133D" w:rsidP="00FD133D">
      <w:pPr>
        <w:ind w:right="-1"/>
        <w:jc w:val="center"/>
        <w:rPr>
          <w:color w:val="000000"/>
          <w:sz w:val="27"/>
          <w:szCs w:val="27"/>
        </w:rPr>
      </w:pPr>
      <w:r>
        <w:rPr>
          <w:noProof/>
        </w:rPr>
        <w:t xml:space="preserve">Рисунок 2.2.4 </w:t>
      </w:r>
      <w:r>
        <w:rPr>
          <w:color w:val="000000"/>
          <w:sz w:val="27"/>
          <w:szCs w:val="27"/>
        </w:rPr>
        <w:t xml:space="preserve">– </w:t>
      </w:r>
      <w:r>
        <w:t xml:space="preserve">Вычисление </w:t>
      </w:r>
      <w:r>
        <w:rPr>
          <w:color w:val="000000"/>
          <w:sz w:val="27"/>
          <w:szCs w:val="27"/>
        </w:rPr>
        <w:t>суммы оценок альтернатив</w:t>
      </w:r>
    </w:p>
    <w:p w14:paraId="45D310F5" w14:textId="6D787267" w:rsidR="00C47C56" w:rsidRDefault="00C47C56" w:rsidP="00C47C56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93535E">
        <w:rPr>
          <w:color w:val="000000"/>
          <w:sz w:val="27"/>
          <w:szCs w:val="27"/>
        </w:rPr>
        <w:t>По формуле A = M(N+1)/2 н</w:t>
      </w:r>
      <w:r>
        <w:rPr>
          <w:color w:val="000000"/>
          <w:sz w:val="27"/>
          <w:szCs w:val="27"/>
        </w:rPr>
        <w:t xml:space="preserve">аходится вспомогательная величина A (рис. 2.2.5): </w:t>
      </w:r>
    </w:p>
    <w:p w14:paraId="277EE26C" w14:textId="0BB52D2A" w:rsidR="0093535E" w:rsidRDefault="007F792A" w:rsidP="00B774BB">
      <w:pPr>
        <w:pStyle w:val="aa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0925B7B" wp14:editId="326F7C69">
            <wp:extent cx="1333686" cy="276264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A029" w14:textId="22EB85C3" w:rsidR="0093535E" w:rsidRDefault="0093535E" w:rsidP="0093535E">
      <w:pPr>
        <w:ind w:right="-1"/>
        <w:jc w:val="center"/>
        <w:rPr>
          <w:color w:val="000000"/>
          <w:sz w:val="27"/>
          <w:szCs w:val="27"/>
        </w:rPr>
      </w:pPr>
      <w:r>
        <w:rPr>
          <w:noProof/>
        </w:rPr>
        <w:t xml:space="preserve">Рисунок 2.2.5 </w:t>
      </w:r>
      <w:r>
        <w:rPr>
          <w:color w:val="000000"/>
          <w:sz w:val="27"/>
          <w:szCs w:val="27"/>
        </w:rPr>
        <w:t xml:space="preserve">– </w:t>
      </w:r>
      <w:r>
        <w:t xml:space="preserve">Вычисление </w:t>
      </w:r>
      <w:r>
        <w:rPr>
          <w:color w:val="000000"/>
          <w:sz w:val="27"/>
          <w:szCs w:val="27"/>
        </w:rPr>
        <w:t>вспомогательной величины А</w:t>
      </w:r>
    </w:p>
    <w:p w14:paraId="525E4647" w14:textId="78399FC2" w:rsidR="0093535E" w:rsidRDefault="0093535E" w:rsidP="00C47C56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По формуле </w:t>
      </w:r>
      <w:r w:rsidRPr="00C751F2">
        <w:rPr>
          <w:position w:val="-42"/>
          <w:sz w:val="28"/>
        </w:rPr>
        <w:object w:dxaOrig="2079" w:dyaOrig="940" w14:anchorId="0305D7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46.5pt" o:ole="">
            <v:imagedata r:id="rId29" o:title=""/>
          </v:shape>
          <o:OLEObject Type="Embed" ProgID="Equation.3" ShapeID="_x0000_i1025" DrawAspect="Content" ObjectID="_1706133253" r:id="rId30"/>
        </w:object>
      </w:r>
      <w:r>
        <w:rPr>
          <w:color w:val="000000"/>
          <w:sz w:val="27"/>
          <w:szCs w:val="27"/>
        </w:rPr>
        <w:t>находится вспомогательная величина S (рис. 2.2.6):</w:t>
      </w:r>
    </w:p>
    <w:p w14:paraId="55B2C139" w14:textId="05ED8148" w:rsidR="0093535E" w:rsidRDefault="007F792A" w:rsidP="00B774BB">
      <w:pPr>
        <w:pStyle w:val="aa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21429FB" wp14:editId="659AFD1F">
            <wp:extent cx="1362265" cy="266737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53AB" w14:textId="147C3DA4" w:rsidR="007F792A" w:rsidRDefault="007F792A" w:rsidP="00B774BB">
      <w:pPr>
        <w:pStyle w:val="aa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D5586AE" wp14:editId="6FF3F91B">
            <wp:extent cx="3620005" cy="238158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D990" w14:textId="20ED0B04" w:rsidR="00B774BB" w:rsidRPr="009A3B2D" w:rsidRDefault="00B774BB" w:rsidP="00B774BB">
      <w:pPr>
        <w:ind w:right="-1"/>
        <w:jc w:val="center"/>
        <w:rPr>
          <w:color w:val="000000"/>
          <w:sz w:val="27"/>
          <w:szCs w:val="27"/>
        </w:rPr>
      </w:pPr>
      <w:r>
        <w:rPr>
          <w:noProof/>
        </w:rPr>
        <w:t>Рисунок 2.2.</w:t>
      </w:r>
      <w:r w:rsidR="009A3B2D" w:rsidRPr="009A3B2D">
        <w:rPr>
          <w:noProof/>
        </w:rPr>
        <w:t>6</w:t>
      </w:r>
      <w:r>
        <w:rPr>
          <w:noProof/>
        </w:rPr>
        <w:t xml:space="preserve"> </w:t>
      </w:r>
      <w:r>
        <w:rPr>
          <w:color w:val="000000"/>
          <w:sz w:val="27"/>
          <w:szCs w:val="27"/>
        </w:rPr>
        <w:t xml:space="preserve">– </w:t>
      </w:r>
      <w:r>
        <w:t xml:space="preserve">Вычисление </w:t>
      </w:r>
      <w:r>
        <w:rPr>
          <w:color w:val="000000"/>
          <w:sz w:val="27"/>
          <w:szCs w:val="27"/>
        </w:rPr>
        <w:t xml:space="preserve">вспомогательной величины </w:t>
      </w:r>
      <w:r w:rsidR="009A3B2D">
        <w:rPr>
          <w:color w:val="000000"/>
          <w:sz w:val="27"/>
          <w:szCs w:val="27"/>
          <w:lang w:val="en-US"/>
        </w:rPr>
        <w:t>S</w:t>
      </w:r>
    </w:p>
    <w:p w14:paraId="7F034602" w14:textId="044A260A" w:rsidR="009A3B2D" w:rsidRDefault="009A3B2D" w:rsidP="009A3B2D">
      <w:pPr>
        <w:spacing w:after="120"/>
        <w:ind w:firstLine="567"/>
        <w:jc w:val="both"/>
      </w:pPr>
      <w:r>
        <w:t xml:space="preserve">Находится коэффициент </w:t>
      </w:r>
      <w:proofErr w:type="spellStart"/>
      <w:r>
        <w:t>конкордации</w:t>
      </w:r>
      <w:proofErr w:type="spellEnd"/>
      <w:r w:rsidRPr="009A3B2D">
        <w:t xml:space="preserve"> (</w:t>
      </w:r>
      <w:r w:rsidRPr="00C751F2">
        <w:rPr>
          <w:position w:val="-38"/>
        </w:rPr>
        <w:object w:dxaOrig="2580" w:dyaOrig="820" w14:anchorId="29EC8A33">
          <v:shape id="_x0000_i1026" type="#_x0000_t75" style="width:129pt;height:40.5pt" o:ole="">
            <v:imagedata r:id="rId33" o:title=""/>
          </v:shape>
          <o:OLEObject Type="Embed" ProgID="Equation.3" ShapeID="_x0000_i1026" DrawAspect="Content" ObjectID="_1706133254" r:id="rId34"/>
        </w:object>
      </w:r>
      <w:r w:rsidRPr="009A3B2D">
        <w:t>) (</w:t>
      </w:r>
      <w:r>
        <w:t>рис. 2.2.7):</w:t>
      </w:r>
    </w:p>
    <w:p w14:paraId="2BA1FD24" w14:textId="77777777" w:rsidR="009A3B2D" w:rsidRDefault="009A3B2D" w:rsidP="009A3B2D">
      <w:pPr>
        <w:spacing w:after="120"/>
        <w:ind w:firstLine="567"/>
        <w:jc w:val="both"/>
      </w:pPr>
    </w:p>
    <w:p w14:paraId="731BE441" w14:textId="75F5A4B5" w:rsidR="009A3B2D" w:rsidRDefault="007F792A" w:rsidP="009A3B2D">
      <w:pPr>
        <w:spacing w:after="120"/>
        <w:ind w:firstLine="567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4DF918" wp14:editId="6BB0BAA8">
            <wp:extent cx="4782217" cy="22863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A053" w14:textId="1BE11C23" w:rsidR="007F792A" w:rsidRDefault="007F792A" w:rsidP="009A3B2D">
      <w:pPr>
        <w:spacing w:after="120"/>
        <w:ind w:firstLine="567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128E8" wp14:editId="79CCE78D">
            <wp:extent cx="1895740" cy="228632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5581" w14:textId="4D372EF2" w:rsidR="009A3B2D" w:rsidRDefault="009A3B2D" w:rsidP="009A3B2D">
      <w:pPr>
        <w:spacing w:after="120"/>
        <w:ind w:firstLine="567"/>
        <w:jc w:val="both"/>
        <w:rPr>
          <w:lang w:val="en-US"/>
        </w:rPr>
      </w:pPr>
    </w:p>
    <w:p w14:paraId="7536A92E" w14:textId="2D738696" w:rsidR="009A3B2D" w:rsidRDefault="009A3B2D" w:rsidP="009A3B2D">
      <w:pPr>
        <w:ind w:right="-1"/>
        <w:jc w:val="center"/>
      </w:pPr>
      <w:r>
        <w:rPr>
          <w:noProof/>
        </w:rPr>
        <w:t>Рисунок 2.2.</w:t>
      </w:r>
      <w:r w:rsidRPr="00506C7D">
        <w:rPr>
          <w:noProof/>
        </w:rPr>
        <w:t>7</w:t>
      </w:r>
      <w:r>
        <w:rPr>
          <w:noProof/>
        </w:rPr>
        <w:t xml:space="preserve"> </w:t>
      </w:r>
      <w:r>
        <w:rPr>
          <w:color w:val="000000"/>
          <w:sz w:val="27"/>
          <w:szCs w:val="27"/>
        </w:rPr>
        <w:t xml:space="preserve">– </w:t>
      </w:r>
      <w:r>
        <w:t>Вычисление коэффициент</w:t>
      </w:r>
      <w:r>
        <w:rPr>
          <w:lang w:val="en-US"/>
        </w:rPr>
        <w:t>a</w:t>
      </w:r>
      <w:r>
        <w:t xml:space="preserve"> конкордации</w:t>
      </w:r>
    </w:p>
    <w:p w14:paraId="45FE4424" w14:textId="77777777" w:rsidR="007F792A" w:rsidRDefault="00506C7D" w:rsidP="00506C7D">
      <w:pPr>
        <w:pStyle w:val="aa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14:paraId="217534DF" w14:textId="7C227925" w:rsidR="009A3B2D" w:rsidRPr="007F792A" w:rsidRDefault="007F792A" w:rsidP="00506C7D">
      <w:pPr>
        <w:pStyle w:val="aa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</w:r>
      <w:r w:rsidR="009A3B2D">
        <w:rPr>
          <w:color w:val="000000"/>
          <w:sz w:val="27"/>
          <w:szCs w:val="27"/>
        </w:rPr>
        <w:t>При W</w:t>
      </w:r>
      <w:r w:rsidR="009A3B2D" w:rsidRPr="009A3B2D">
        <w:rPr>
          <w:color w:val="000000"/>
          <w:sz w:val="27"/>
          <w:szCs w:val="27"/>
        </w:rPr>
        <w:t>&gt;</w:t>
      </w:r>
      <w:r w:rsidR="009A3B2D">
        <w:rPr>
          <w:color w:val="000000"/>
          <w:sz w:val="27"/>
          <w:szCs w:val="27"/>
        </w:rPr>
        <w:t xml:space="preserve">0,5 степень согласованности экспертных оценок может считаться достаточной. </w:t>
      </w:r>
      <w:r>
        <w:rPr>
          <w:color w:val="000000"/>
          <w:sz w:val="27"/>
          <w:szCs w:val="27"/>
        </w:rPr>
        <w:t xml:space="preserve">В данном примере </w:t>
      </w:r>
      <w:r>
        <w:rPr>
          <w:color w:val="000000"/>
          <w:sz w:val="27"/>
          <w:szCs w:val="27"/>
          <w:lang w:val="en-US"/>
        </w:rPr>
        <w:t>W</w:t>
      </w:r>
      <w:r w:rsidRPr="007F792A">
        <w:rPr>
          <w:color w:val="000000"/>
          <w:sz w:val="27"/>
          <w:szCs w:val="27"/>
        </w:rPr>
        <w:t xml:space="preserve"> = 0.64</w:t>
      </w:r>
      <w:r>
        <w:rPr>
          <w:color w:val="000000"/>
          <w:sz w:val="27"/>
          <w:szCs w:val="27"/>
        </w:rPr>
        <w:t>, в таком случае согласованности экспертных оценок достаточная.</w:t>
      </w:r>
    </w:p>
    <w:p w14:paraId="29569B27" w14:textId="0A9536A2" w:rsidR="00506C7D" w:rsidRDefault="00506C7D" w:rsidP="00506C7D">
      <w:pPr>
        <w:pStyle w:val="a8"/>
        <w:numPr>
          <w:ilvl w:val="1"/>
          <w:numId w:val="9"/>
        </w:numPr>
        <w:rPr>
          <w:b/>
        </w:rPr>
      </w:pPr>
      <w:r w:rsidRPr="00506C7D">
        <w:rPr>
          <w:b/>
        </w:rPr>
        <w:t xml:space="preserve">Метод </w:t>
      </w:r>
      <w:r>
        <w:rPr>
          <w:b/>
        </w:rPr>
        <w:t>ранга</w:t>
      </w:r>
    </w:p>
    <w:p w14:paraId="195D97F5" w14:textId="43594486" w:rsidR="00506C7D" w:rsidRDefault="00506C7D" w:rsidP="00506C7D">
      <w:pPr>
        <w:pStyle w:val="a8"/>
        <w:ind w:left="0" w:firstLine="851"/>
        <w:jc w:val="both"/>
        <w:rPr>
          <w:bCs/>
        </w:rPr>
      </w:pPr>
    </w:p>
    <w:p w14:paraId="52A68FDC" w14:textId="0C0F5C86" w:rsidR="00506C7D" w:rsidRDefault="00506C7D" w:rsidP="00506C7D">
      <w:pPr>
        <w:pStyle w:val="a8"/>
        <w:ind w:left="0"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Каждый эксперт указывает оценки альтернатив по 10-балльной шкале. Оценки, указанные экспертами, сводятся в матрицу размером MXN (рис. 2.3.1):</w:t>
      </w:r>
    </w:p>
    <w:p w14:paraId="445D4218" w14:textId="4DC02CDD" w:rsidR="00506C7D" w:rsidRDefault="00506C7D" w:rsidP="00506C7D">
      <w:pPr>
        <w:pStyle w:val="a8"/>
        <w:ind w:left="0" w:firstLine="851"/>
        <w:jc w:val="both"/>
        <w:rPr>
          <w:color w:val="000000"/>
          <w:sz w:val="27"/>
          <w:szCs w:val="27"/>
          <w:lang w:val="en-US"/>
        </w:rPr>
      </w:pPr>
    </w:p>
    <w:p w14:paraId="60860608" w14:textId="0533236B" w:rsidR="00C40B94" w:rsidRDefault="007F792A" w:rsidP="00C40B94">
      <w:pPr>
        <w:pStyle w:val="a8"/>
        <w:ind w:left="0" w:firstLine="851"/>
        <w:jc w:val="center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15E26B68" wp14:editId="0E78CED9">
            <wp:extent cx="3096057" cy="1047896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AC7D" w14:textId="52134330" w:rsidR="00C40B94" w:rsidRDefault="00C40B94" w:rsidP="00506C7D">
      <w:pPr>
        <w:pStyle w:val="a8"/>
        <w:ind w:left="0" w:firstLine="851"/>
        <w:jc w:val="both"/>
        <w:rPr>
          <w:bCs/>
          <w:lang w:val="en-US"/>
        </w:rPr>
      </w:pPr>
    </w:p>
    <w:p w14:paraId="48056EA4" w14:textId="02B76C8E" w:rsidR="00C40B94" w:rsidRDefault="00C40B94" w:rsidP="00C40B94">
      <w:pPr>
        <w:pStyle w:val="a8"/>
        <w:ind w:left="0" w:firstLine="851"/>
        <w:jc w:val="center"/>
        <w:rPr>
          <w:color w:val="000000"/>
          <w:sz w:val="27"/>
          <w:szCs w:val="27"/>
        </w:rPr>
      </w:pPr>
      <w:r>
        <w:rPr>
          <w:noProof/>
        </w:rPr>
        <w:t>Рисунок 2.</w:t>
      </w:r>
      <w:r w:rsidRPr="00C40B94">
        <w:rPr>
          <w:noProof/>
        </w:rPr>
        <w:t xml:space="preserve">3.1 </w:t>
      </w:r>
      <w:r>
        <w:rPr>
          <w:color w:val="000000"/>
          <w:sz w:val="27"/>
          <w:szCs w:val="27"/>
        </w:rPr>
        <w:t>– Матрица экспертных оценок для метода ранга</w:t>
      </w:r>
    </w:p>
    <w:p w14:paraId="51CC3508" w14:textId="221B67FD" w:rsidR="00C40B94" w:rsidRDefault="00C40B94" w:rsidP="00C40B94">
      <w:pPr>
        <w:pStyle w:val="a8"/>
        <w:ind w:left="0" w:firstLine="851"/>
        <w:jc w:val="center"/>
        <w:rPr>
          <w:color w:val="000000"/>
          <w:sz w:val="27"/>
          <w:szCs w:val="27"/>
        </w:rPr>
      </w:pPr>
    </w:p>
    <w:p w14:paraId="10711DBE" w14:textId="18A82211" w:rsidR="00C40B94" w:rsidRPr="00C40B94" w:rsidRDefault="00C40B94" w:rsidP="00C40B94">
      <w:pPr>
        <w:pStyle w:val="a8"/>
        <w:ind w:left="0" w:firstLine="851"/>
        <w:rPr>
          <w:bCs/>
        </w:rPr>
      </w:pPr>
      <w:r>
        <w:rPr>
          <w:color w:val="000000"/>
          <w:sz w:val="27"/>
          <w:szCs w:val="27"/>
        </w:rPr>
        <w:t>Находятся суммарные оценки альтернатив всеми экспертами С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 w:rsidRPr="00C40B9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(рис. 2.3.2) и сумма всех оценок (С) (рис. 2.3.4):</w:t>
      </w:r>
    </w:p>
    <w:p w14:paraId="5910D134" w14:textId="5585EE9E" w:rsidR="009A3B2D" w:rsidRDefault="009A3B2D" w:rsidP="009A3B2D">
      <w:pPr>
        <w:spacing w:after="120"/>
        <w:ind w:firstLine="567"/>
        <w:jc w:val="both"/>
        <w:rPr>
          <w:b/>
          <w:bCs/>
        </w:rPr>
      </w:pPr>
    </w:p>
    <w:p w14:paraId="0E2018AA" w14:textId="0D5435F5" w:rsidR="00C40B94" w:rsidRDefault="007F792A" w:rsidP="00C40B94">
      <w:pPr>
        <w:spacing w:after="120"/>
        <w:ind w:firstLine="567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1E80EE" wp14:editId="2DE38AE5">
            <wp:extent cx="3000794" cy="476316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A568" w14:textId="53A9EFFD" w:rsidR="007F792A" w:rsidRPr="00506C7D" w:rsidRDefault="007F792A" w:rsidP="00C40B94">
      <w:pPr>
        <w:spacing w:after="120"/>
        <w:ind w:firstLine="567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68988C" wp14:editId="3A65B24B">
            <wp:extent cx="1428949" cy="314369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87B3" w14:textId="612C6473" w:rsidR="00C47C56" w:rsidRDefault="00C40B94" w:rsidP="00C40B94">
      <w:pPr>
        <w:pStyle w:val="aa"/>
        <w:jc w:val="center"/>
      </w:pPr>
      <w:r w:rsidRPr="00C40B94">
        <w:rPr>
          <w:noProof/>
          <w:sz w:val="28"/>
          <w:szCs w:val="28"/>
        </w:rPr>
        <w:t xml:space="preserve">Рисунок 2.3.2 </w:t>
      </w:r>
      <w:r w:rsidRPr="00C40B94">
        <w:rPr>
          <w:color w:val="000000"/>
          <w:sz w:val="28"/>
          <w:szCs w:val="28"/>
        </w:rPr>
        <w:t xml:space="preserve">– </w:t>
      </w:r>
      <w:r>
        <w:rPr>
          <w:color w:val="000000"/>
          <w:sz w:val="27"/>
          <w:szCs w:val="27"/>
        </w:rPr>
        <w:t>Вычисление суммарных оценок альтернатив</w:t>
      </w:r>
    </w:p>
    <w:p w14:paraId="4A70404F" w14:textId="208414E8" w:rsidR="00FD133D" w:rsidRDefault="007F792A" w:rsidP="00C40B94">
      <w:pPr>
        <w:pStyle w:val="aa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622D8AF" wp14:editId="698164A8">
            <wp:extent cx="3000794" cy="476316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E94A" w14:textId="6CEE2205" w:rsidR="00C40B94" w:rsidRDefault="00C40B94" w:rsidP="00C40B94">
      <w:pPr>
        <w:pStyle w:val="aa"/>
        <w:jc w:val="center"/>
        <w:rPr>
          <w:color w:val="000000"/>
          <w:sz w:val="27"/>
          <w:szCs w:val="27"/>
        </w:rPr>
      </w:pPr>
      <w:r w:rsidRPr="00C40B94">
        <w:rPr>
          <w:noProof/>
          <w:sz w:val="28"/>
          <w:szCs w:val="28"/>
        </w:rPr>
        <w:t>Рисунок 2.3.</w:t>
      </w:r>
      <w:r w:rsidR="00B710D5">
        <w:rPr>
          <w:noProof/>
          <w:sz w:val="28"/>
          <w:szCs w:val="28"/>
        </w:rPr>
        <w:t>3</w:t>
      </w:r>
      <w:r w:rsidRPr="00C40B94">
        <w:rPr>
          <w:noProof/>
          <w:sz w:val="28"/>
          <w:szCs w:val="28"/>
        </w:rPr>
        <w:t xml:space="preserve"> </w:t>
      </w:r>
      <w:r w:rsidRPr="00C40B94">
        <w:rPr>
          <w:color w:val="000000"/>
          <w:sz w:val="28"/>
          <w:szCs w:val="28"/>
        </w:rPr>
        <w:t xml:space="preserve">– </w:t>
      </w:r>
      <w:r>
        <w:rPr>
          <w:color w:val="000000"/>
          <w:sz w:val="27"/>
          <w:szCs w:val="27"/>
        </w:rPr>
        <w:t>Вычисление суммы оценок альтернатив</w:t>
      </w:r>
    </w:p>
    <w:p w14:paraId="6FBDC5FD" w14:textId="2BC4B8FA" w:rsidR="00B710D5" w:rsidRDefault="00B710D5" w:rsidP="00B710D5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Находятся веса альтернатив (Vj = Cj/C) рис. 2.3.4:</w:t>
      </w:r>
    </w:p>
    <w:p w14:paraId="5180D2EA" w14:textId="0047BF05" w:rsidR="00B710D5" w:rsidRDefault="00D374F5" w:rsidP="00B710D5">
      <w:pPr>
        <w:pStyle w:val="aa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B77D1A5" wp14:editId="151DB110">
            <wp:extent cx="6152515" cy="382905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339F" w14:textId="5609C806" w:rsidR="00B710D5" w:rsidRDefault="00B710D5" w:rsidP="00B710D5">
      <w:pPr>
        <w:pStyle w:val="aa"/>
        <w:jc w:val="center"/>
        <w:rPr>
          <w:color w:val="000000"/>
          <w:sz w:val="27"/>
          <w:szCs w:val="27"/>
        </w:rPr>
      </w:pPr>
      <w:r w:rsidRPr="00C40B94">
        <w:rPr>
          <w:noProof/>
          <w:sz w:val="28"/>
          <w:szCs w:val="28"/>
        </w:rPr>
        <w:t>Рисунок 2.3.</w:t>
      </w:r>
      <w:r>
        <w:rPr>
          <w:noProof/>
          <w:sz w:val="28"/>
          <w:szCs w:val="28"/>
        </w:rPr>
        <w:t>4</w:t>
      </w:r>
      <w:r w:rsidRPr="00C40B94">
        <w:rPr>
          <w:noProof/>
          <w:sz w:val="28"/>
          <w:szCs w:val="28"/>
        </w:rPr>
        <w:t xml:space="preserve"> </w:t>
      </w:r>
      <w:r w:rsidRPr="00C40B94">
        <w:rPr>
          <w:color w:val="000000"/>
          <w:sz w:val="28"/>
          <w:szCs w:val="28"/>
        </w:rPr>
        <w:t xml:space="preserve">– </w:t>
      </w:r>
      <w:r>
        <w:rPr>
          <w:color w:val="000000"/>
          <w:sz w:val="27"/>
          <w:szCs w:val="27"/>
        </w:rPr>
        <w:t>Вычисление веса альтернатив</w:t>
      </w:r>
    </w:p>
    <w:p w14:paraId="76BA46CE" w14:textId="4B85FE1F" w:rsidR="00B710D5" w:rsidRDefault="00B710D5" w:rsidP="00B710D5">
      <w:pPr>
        <w:pStyle w:val="aa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В данном примере наиболее эффективной является </w:t>
      </w:r>
      <w:r w:rsidR="00D374F5">
        <w:rPr>
          <w:color w:val="000000"/>
          <w:sz w:val="27"/>
          <w:szCs w:val="27"/>
        </w:rPr>
        <w:t>постройка нефтепровода</w:t>
      </w:r>
      <w:r>
        <w:rPr>
          <w:color w:val="000000"/>
          <w:sz w:val="27"/>
          <w:szCs w:val="27"/>
        </w:rPr>
        <w:t xml:space="preserve"> (А3); следующая за ней </w:t>
      </w:r>
      <w:r w:rsidR="00D374F5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D374F5">
        <w:rPr>
          <w:color w:val="000000"/>
          <w:sz w:val="27"/>
          <w:szCs w:val="27"/>
        </w:rPr>
        <w:t>танкерные перевозки</w:t>
      </w:r>
      <w:r>
        <w:rPr>
          <w:color w:val="000000"/>
          <w:sz w:val="27"/>
          <w:szCs w:val="27"/>
        </w:rPr>
        <w:t xml:space="preserve">(А1), менее эффективен отказ от </w:t>
      </w:r>
      <w:r>
        <w:rPr>
          <w:color w:val="000000"/>
          <w:sz w:val="27"/>
          <w:szCs w:val="27"/>
        </w:rPr>
        <w:lastRenderedPageBreak/>
        <w:t xml:space="preserve">строительства (А4) и самой неэффективной по мнению экспертов является </w:t>
      </w:r>
      <w:r w:rsidR="00D374F5">
        <w:rPr>
          <w:color w:val="000000"/>
          <w:sz w:val="27"/>
          <w:szCs w:val="27"/>
        </w:rPr>
        <w:t>железнодорожный транспорт</w:t>
      </w:r>
      <w:r>
        <w:rPr>
          <w:color w:val="000000"/>
          <w:sz w:val="27"/>
          <w:szCs w:val="27"/>
        </w:rPr>
        <w:t>(А2).</w:t>
      </w:r>
    </w:p>
    <w:p w14:paraId="094B0BB5" w14:textId="55E4EC85" w:rsidR="000D34A9" w:rsidRDefault="000D34A9" w:rsidP="000D34A9">
      <w:pPr>
        <w:keepNext/>
        <w:ind w:firstLine="567"/>
        <w:jc w:val="both"/>
      </w:pPr>
      <w:r>
        <w:rPr>
          <w:color w:val="000000"/>
          <w:sz w:val="27"/>
          <w:szCs w:val="27"/>
        </w:rPr>
        <w:tab/>
        <w:t xml:space="preserve">Для проверки на согласованность </w:t>
      </w:r>
      <w:r>
        <w:t>находятся средние оценки каждой альтернативы (рис. 2.3.5):</w:t>
      </w:r>
    </w:p>
    <w:p w14:paraId="592CB68C" w14:textId="740BF6F6" w:rsidR="000D34A9" w:rsidRDefault="00F26ED7" w:rsidP="000D34A9">
      <w:pPr>
        <w:pStyle w:val="aa"/>
        <w:spacing w:before="0" w:beforeAutospacing="0" w:after="0" w:afterAutospacing="0"/>
        <w:jc w:val="both"/>
        <w:rPr>
          <w:sz w:val="28"/>
        </w:rPr>
      </w:pPr>
      <w:r w:rsidRPr="000D34A9">
        <w:rPr>
          <w:position w:val="-28"/>
          <w:sz w:val="28"/>
        </w:rPr>
        <w:object w:dxaOrig="1540" w:dyaOrig="680" w14:anchorId="6BB7E7F8">
          <v:shape id="_x0000_i1027" type="#_x0000_t75" style="width:76.5pt;height:34.5pt" o:ole="">
            <v:imagedata r:id="rId41" o:title=""/>
          </v:shape>
          <o:OLEObject Type="Embed" ProgID="Equation.3" ShapeID="_x0000_i1027" DrawAspect="Content" ObjectID="_1706133255" r:id="rId42"/>
        </w:object>
      </w:r>
    </w:p>
    <w:p w14:paraId="485EA186" w14:textId="291B8D67" w:rsidR="000D34A9" w:rsidRDefault="000D34A9" w:rsidP="000D34A9">
      <w:pPr>
        <w:pStyle w:val="aa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</w:r>
    </w:p>
    <w:p w14:paraId="210C6A95" w14:textId="32DF2356" w:rsidR="000D34A9" w:rsidRDefault="00D374F5" w:rsidP="000D34A9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E77E7CC" wp14:editId="1A0E54FD">
            <wp:extent cx="3067478" cy="600159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6146" w14:textId="011F5D3B" w:rsidR="00D374F5" w:rsidRDefault="00D374F5" w:rsidP="000D34A9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B483EEE" wp14:editId="4264ADEE">
            <wp:extent cx="1428949" cy="28579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D3D0" w14:textId="77777777" w:rsidR="00F26ED7" w:rsidRDefault="00F26ED7" w:rsidP="000D34A9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14:paraId="5E155C11" w14:textId="62D1C221" w:rsidR="000D34A9" w:rsidRDefault="000D34A9" w:rsidP="00F26ED7">
      <w:pPr>
        <w:pStyle w:val="aa"/>
        <w:spacing w:before="0" w:beforeAutospacing="0" w:after="0" w:afterAutospacing="0"/>
        <w:jc w:val="center"/>
        <w:rPr>
          <w:sz w:val="28"/>
        </w:rPr>
      </w:pPr>
      <w:r w:rsidRPr="00C40B94">
        <w:rPr>
          <w:noProof/>
          <w:sz w:val="28"/>
          <w:szCs w:val="28"/>
        </w:rPr>
        <w:t>Рисунок 2.3.</w:t>
      </w:r>
      <w:r>
        <w:rPr>
          <w:noProof/>
          <w:sz w:val="28"/>
          <w:szCs w:val="28"/>
        </w:rPr>
        <w:t>5</w:t>
      </w:r>
      <w:r w:rsidRPr="00C40B94">
        <w:rPr>
          <w:noProof/>
          <w:sz w:val="28"/>
          <w:szCs w:val="28"/>
        </w:rPr>
        <w:t xml:space="preserve"> </w:t>
      </w:r>
      <w:r w:rsidRPr="00C40B94">
        <w:rPr>
          <w:color w:val="000000"/>
          <w:sz w:val="28"/>
          <w:szCs w:val="28"/>
        </w:rPr>
        <w:t xml:space="preserve">– </w:t>
      </w:r>
      <w:r>
        <w:rPr>
          <w:color w:val="000000"/>
          <w:sz w:val="27"/>
          <w:szCs w:val="27"/>
        </w:rPr>
        <w:t xml:space="preserve">Вычисление </w:t>
      </w:r>
      <w:r>
        <w:rPr>
          <w:sz w:val="28"/>
        </w:rPr>
        <w:t>средних оценок каждой альтернативы</w:t>
      </w:r>
    </w:p>
    <w:p w14:paraId="24115796" w14:textId="77777777" w:rsidR="00F26ED7" w:rsidRDefault="00F26ED7" w:rsidP="00F26ED7">
      <w:pPr>
        <w:pStyle w:val="aa"/>
        <w:spacing w:before="0" w:beforeAutospacing="0" w:after="0" w:afterAutospacing="0"/>
        <w:jc w:val="center"/>
        <w:rPr>
          <w:sz w:val="28"/>
        </w:rPr>
      </w:pPr>
    </w:p>
    <w:p w14:paraId="7DADCBC5" w14:textId="45B3E639" w:rsidR="000D34A9" w:rsidRDefault="000D34A9" w:rsidP="000D34A9">
      <w:pPr>
        <w:ind w:firstLine="709"/>
        <w:jc w:val="both"/>
      </w:pPr>
      <w:r>
        <w:t>Находятся дисперсии оценок каждого эксперта</w:t>
      </w:r>
      <w:r w:rsidR="00F26ED7">
        <w:t xml:space="preserve"> (рис. 2.3.6)</w:t>
      </w:r>
      <w:r>
        <w:t>:</w:t>
      </w:r>
    </w:p>
    <w:p w14:paraId="0CAC3929" w14:textId="5A54B64A" w:rsidR="000D34A9" w:rsidRDefault="000D34A9" w:rsidP="000D34A9">
      <w:pPr>
        <w:pStyle w:val="aa"/>
        <w:rPr>
          <w:sz w:val="28"/>
        </w:rPr>
      </w:pPr>
      <w:proofErr w:type="spellStart"/>
      <w:r w:rsidRPr="00141EED">
        <w:rPr>
          <w:i/>
          <w:sz w:val="28"/>
        </w:rPr>
        <w:t>D</w:t>
      </w:r>
      <w:r>
        <w:rPr>
          <w:sz w:val="36"/>
          <w:vertAlign w:val="subscript"/>
        </w:rPr>
        <w:t>э</w:t>
      </w:r>
      <w:r w:rsidRPr="00501A08">
        <w:rPr>
          <w:i/>
          <w:sz w:val="36"/>
          <w:vertAlign w:val="subscript"/>
        </w:rPr>
        <w:t>i</w:t>
      </w:r>
      <w:proofErr w:type="spellEnd"/>
      <w:r>
        <w:rPr>
          <w:sz w:val="28"/>
        </w:rPr>
        <w:t>=</w:t>
      </w:r>
      <w:r w:rsidRPr="000D34A9">
        <w:rPr>
          <w:position w:val="-30"/>
          <w:sz w:val="28"/>
        </w:rPr>
        <w:object w:dxaOrig="2040" w:dyaOrig="700" w14:anchorId="5A5EB0B4">
          <v:shape id="_x0000_i1028" type="#_x0000_t75" style="width:102pt;height:34.5pt" o:ole="">
            <v:imagedata r:id="rId45" o:title=""/>
          </v:shape>
          <o:OLEObject Type="Embed" ProgID="Equation.3" ShapeID="_x0000_i1028" DrawAspect="Content" ObjectID="_1706133256" r:id="rId46"/>
        </w:object>
      </w:r>
    </w:p>
    <w:p w14:paraId="1BEF8BF5" w14:textId="244BF093" w:rsidR="000D34A9" w:rsidRDefault="00D374F5" w:rsidP="00F26ED7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1B94CF3" wp14:editId="12500E94">
            <wp:extent cx="3696216" cy="619211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02B5" w14:textId="5FD81EE1" w:rsidR="00D374F5" w:rsidRDefault="00D374F5" w:rsidP="00F26ED7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1257F4D" wp14:editId="5F484ED1">
            <wp:extent cx="3943900" cy="266737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CD6F" w14:textId="26EA09A6" w:rsidR="00B710D5" w:rsidRDefault="00F26ED7" w:rsidP="00F26ED7">
      <w:pPr>
        <w:pStyle w:val="aa"/>
        <w:jc w:val="center"/>
        <w:rPr>
          <w:sz w:val="28"/>
        </w:rPr>
      </w:pPr>
      <w:r w:rsidRPr="00C40B94">
        <w:rPr>
          <w:noProof/>
          <w:sz w:val="28"/>
          <w:szCs w:val="28"/>
        </w:rPr>
        <w:t>Рисунок 2.3.</w:t>
      </w:r>
      <w:r>
        <w:rPr>
          <w:noProof/>
          <w:sz w:val="28"/>
          <w:szCs w:val="28"/>
        </w:rPr>
        <w:t>6</w:t>
      </w:r>
      <w:r w:rsidRPr="00C40B94">
        <w:rPr>
          <w:noProof/>
          <w:sz w:val="28"/>
          <w:szCs w:val="28"/>
        </w:rPr>
        <w:t xml:space="preserve"> </w:t>
      </w:r>
      <w:r w:rsidRPr="00C40B94">
        <w:rPr>
          <w:color w:val="000000"/>
          <w:sz w:val="28"/>
          <w:szCs w:val="28"/>
        </w:rPr>
        <w:t xml:space="preserve">– </w:t>
      </w:r>
      <w:r>
        <w:rPr>
          <w:color w:val="000000"/>
          <w:sz w:val="27"/>
          <w:szCs w:val="27"/>
        </w:rPr>
        <w:t xml:space="preserve">Вычисление </w:t>
      </w:r>
      <w:r>
        <w:rPr>
          <w:sz w:val="28"/>
        </w:rPr>
        <w:t>дисперсии оценок каждого эксперта</w:t>
      </w:r>
    </w:p>
    <w:p w14:paraId="5A483860" w14:textId="6B52B5B5" w:rsidR="00F26ED7" w:rsidRDefault="00F26ED7" w:rsidP="00F26ED7">
      <w:pPr>
        <w:ind w:firstLine="709"/>
        <w:jc w:val="both"/>
      </w:pPr>
      <w:r>
        <w:t>Находятся дисперсии оценок каждой альтернативы (рис. 2.3.7):</w:t>
      </w:r>
    </w:p>
    <w:p w14:paraId="6852EF2F" w14:textId="67248039" w:rsidR="00F26ED7" w:rsidRDefault="00F26ED7" w:rsidP="00F26ED7">
      <w:pPr>
        <w:pStyle w:val="aa"/>
      </w:pPr>
      <w:r w:rsidRPr="00141EED">
        <w:rPr>
          <w:i/>
          <w:sz w:val="28"/>
        </w:rPr>
        <w:t>D</w:t>
      </w:r>
      <w:r w:rsidRPr="00141EED">
        <w:rPr>
          <w:sz w:val="36"/>
          <w:vertAlign w:val="subscript"/>
          <w:lang w:val="en-US"/>
        </w:rPr>
        <w:t>a</w:t>
      </w:r>
      <w:r w:rsidRPr="00501A08">
        <w:rPr>
          <w:i/>
          <w:sz w:val="36"/>
          <w:vertAlign w:val="subscript"/>
        </w:rPr>
        <w:t>j</w:t>
      </w:r>
      <w:r>
        <w:rPr>
          <w:sz w:val="28"/>
        </w:rPr>
        <w:t>=</w:t>
      </w:r>
      <w:r w:rsidRPr="00F26ED7">
        <w:rPr>
          <w:position w:val="-28"/>
          <w:sz w:val="28"/>
        </w:rPr>
        <w:object w:dxaOrig="2079" w:dyaOrig="680" w14:anchorId="50AEBAFC">
          <v:shape id="_x0000_i1029" type="#_x0000_t75" style="width:103.5pt;height:34.5pt" o:ole="">
            <v:imagedata r:id="rId49" o:title=""/>
          </v:shape>
          <o:OLEObject Type="Embed" ProgID="Equation.3" ShapeID="_x0000_i1029" DrawAspect="Content" ObjectID="_1706133257" r:id="rId50"/>
        </w:object>
      </w:r>
    </w:p>
    <w:p w14:paraId="5BD03A42" w14:textId="0DE98F22" w:rsidR="00C40B94" w:rsidRDefault="00D374F5" w:rsidP="00C40B94">
      <w:pPr>
        <w:pStyle w:val="aa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04C517F" wp14:editId="31E73503">
            <wp:extent cx="4182059" cy="619211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B310" w14:textId="2EF750D8" w:rsidR="00D374F5" w:rsidRDefault="00D374F5" w:rsidP="00C40B94">
      <w:pPr>
        <w:pStyle w:val="aa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0E546F5" wp14:editId="6D3A33DE">
            <wp:extent cx="2991267" cy="28579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8C69" w14:textId="3BB03AB8" w:rsidR="00F26ED7" w:rsidRDefault="00F26ED7" w:rsidP="00F26ED7">
      <w:pPr>
        <w:pStyle w:val="aa"/>
        <w:jc w:val="center"/>
        <w:rPr>
          <w:sz w:val="28"/>
        </w:rPr>
      </w:pPr>
      <w:r w:rsidRPr="00C40B94">
        <w:rPr>
          <w:noProof/>
          <w:sz w:val="28"/>
          <w:szCs w:val="28"/>
        </w:rPr>
        <w:t>Рисунок 2.3.</w:t>
      </w:r>
      <w:r>
        <w:rPr>
          <w:noProof/>
          <w:sz w:val="28"/>
          <w:szCs w:val="28"/>
        </w:rPr>
        <w:t>7</w:t>
      </w:r>
      <w:r w:rsidRPr="00C40B94">
        <w:rPr>
          <w:noProof/>
          <w:sz w:val="28"/>
          <w:szCs w:val="28"/>
        </w:rPr>
        <w:t xml:space="preserve"> </w:t>
      </w:r>
      <w:r w:rsidRPr="00C40B94">
        <w:rPr>
          <w:color w:val="000000"/>
          <w:sz w:val="28"/>
          <w:szCs w:val="28"/>
        </w:rPr>
        <w:t xml:space="preserve">– </w:t>
      </w:r>
      <w:r>
        <w:rPr>
          <w:color w:val="000000"/>
          <w:sz w:val="27"/>
          <w:szCs w:val="27"/>
        </w:rPr>
        <w:t xml:space="preserve">Вычисление </w:t>
      </w:r>
      <w:r>
        <w:rPr>
          <w:sz w:val="28"/>
        </w:rPr>
        <w:t>дисперсии оценок каждой альтернативы</w:t>
      </w:r>
    </w:p>
    <w:p w14:paraId="1DACFBB4" w14:textId="77777777" w:rsidR="00D374F5" w:rsidRDefault="00F26ED7" w:rsidP="00665784">
      <w:pPr>
        <w:pStyle w:val="aa"/>
        <w:jc w:val="both"/>
        <w:rPr>
          <w:sz w:val="28"/>
        </w:rPr>
      </w:pPr>
      <w:r>
        <w:rPr>
          <w:sz w:val="28"/>
        </w:rPr>
        <w:tab/>
      </w:r>
    </w:p>
    <w:p w14:paraId="03D45ABD" w14:textId="271C78D6" w:rsidR="00C3647D" w:rsidRPr="00665784" w:rsidRDefault="00D374F5" w:rsidP="00665784">
      <w:pPr>
        <w:pStyle w:val="aa"/>
        <w:jc w:val="both"/>
        <w:rPr>
          <w:sz w:val="28"/>
        </w:rPr>
      </w:pPr>
      <w:r>
        <w:rPr>
          <w:sz w:val="28"/>
        </w:rPr>
        <w:lastRenderedPageBreak/>
        <w:tab/>
      </w:r>
      <w:r w:rsidR="00F26ED7">
        <w:rPr>
          <w:sz w:val="28"/>
        </w:rPr>
        <w:t>Полученные дисперсии альтернативы А3 доказывают, что мнение экспертов относительно нее совпадают, в то время как оценку остальных альтернатив необходимо уточнить.</w:t>
      </w:r>
      <w:r w:rsidR="00D46852">
        <w:rPr>
          <w:sz w:val="28"/>
        </w:rPr>
        <w:t xml:space="preserve"> </w:t>
      </w:r>
    </w:p>
    <w:p w14:paraId="7D40B170" w14:textId="77777777" w:rsidR="00C3647D" w:rsidRDefault="00C3647D" w:rsidP="00C3647D">
      <w:pPr>
        <w:pStyle w:val="a8"/>
        <w:ind w:left="709"/>
        <w:rPr>
          <w:b/>
        </w:rPr>
      </w:pPr>
    </w:p>
    <w:p w14:paraId="0D1B12CA" w14:textId="2388F832" w:rsidR="00B30DD0" w:rsidRDefault="002201D0" w:rsidP="00980965">
      <w:pPr>
        <w:pStyle w:val="a8"/>
        <w:numPr>
          <w:ilvl w:val="0"/>
          <w:numId w:val="11"/>
        </w:numPr>
        <w:ind w:hanging="218"/>
        <w:rPr>
          <w:b/>
        </w:rPr>
      </w:pPr>
      <w:r>
        <w:rPr>
          <w:b/>
        </w:rPr>
        <w:t>ВЫВОДЫ</w:t>
      </w:r>
    </w:p>
    <w:p w14:paraId="62AC8794" w14:textId="77777777" w:rsidR="00F52424" w:rsidRDefault="00F52424" w:rsidP="00F52424">
      <w:pPr>
        <w:rPr>
          <w:b/>
        </w:rPr>
      </w:pPr>
    </w:p>
    <w:p w14:paraId="3D5BC6B8" w14:textId="5A73AD05" w:rsidR="00F52424" w:rsidRPr="00980965" w:rsidRDefault="00837251" w:rsidP="00F10CF4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>
        <w:t xml:space="preserve">    </w:t>
      </w:r>
      <w:r w:rsidR="00F52424">
        <w:t>В ходе выполнения лабораторной работы был</w:t>
      </w:r>
      <w:r w:rsidR="00980965">
        <w:t>и изучены методы экспертного анализа, включая процедуры сбора экспертных оценок, их проверки и обработки</w:t>
      </w:r>
      <w:r>
        <w:t xml:space="preserve">. </w:t>
      </w:r>
      <w:r w:rsidR="00980965">
        <w:t>Были произведены расчеты с помощью</w:t>
      </w:r>
      <w:r w:rsidR="00C3647D">
        <w:t xml:space="preserve"> метод</w:t>
      </w:r>
      <w:r w:rsidR="00980965">
        <w:t>а</w:t>
      </w:r>
      <w:r w:rsidR="00C3647D">
        <w:t xml:space="preserve"> Саати, позволяющий обработать оценку альтернатив одним экспертом</w:t>
      </w:r>
      <w:r w:rsidR="00980965">
        <w:t xml:space="preserve"> и проверить ее на противоречивость</w:t>
      </w:r>
      <w:r w:rsidR="00C3647D">
        <w:t xml:space="preserve">, а также метод ранга и метод предпочтений, позволяющие проанализировать оценку группы экспертов и проверить оценки на </w:t>
      </w:r>
      <w:r w:rsidR="00980965">
        <w:t>не</w:t>
      </w:r>
      <w:r w:rsidR="00C3647D">
        <w:t>противоречивость.</w:t>
      </w:r>
    </w:p>
    <w:p w14:paraId="04E366AD" w14:textId="77777777" w:rsidR="00467609" w:rsidRPr="00DF6857" w:rsidRDefault="00467609" w:rsidP="00675D89"/>
    <w:p w14:paraId="22E6A88E" w14:textId="77777777" w:rsidR="00467609" w:rsidRPr="00DF6857" w:rsidRDefault="00467609" w:rsidP="00BE2737">
      <w:pPr>
        <w:ind w:firstLine="709"/>
      </w:pPr>
    </w:p>
    <w:p w14:paraId="05DD21C9" w14:textId="77777777" w:rsidR="00467609" w:rsidRPr="00DF6857" w:rsidRDefault="00467609" w:rsidP="00BE2737">
      <w:pPr>
        <w:ind w:firstLine="709"/>
      </w:pPr>
    </w:p>
    <w:p w14:paraId="0F65D977" w14:textId="77777777" w:rsidR="00467609" w:rsidRPr="00DF6857" w:rsidRDefault="00467609" w:rsidP="00BE2737">
      <w:pPr>
        <w:ind w:firstLine="709"/>
      </w:pPr>
    </w:p>
    <w:p w14:paraId="2B7030BF" w14:textId="77777777" w:rsidR="00467609" w:rsidRPr="00DF6857" w:rsidRDefault="00467609" w:rsidP="00EA24EA"/>
    <w:sectPr w:rsidR="00467609" w:rsidRPr="00DF6857" w:rsidSect="00621B16">
      <w:footerReference w:type="default" r:id="rId53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AF62D" w14:textId="77777777" w:rsidR="00766C36" w:rsidRDefault="00766C36" w:rsidP="00FA4BB5">
      <w:r>
        <w:separator/>
      </w:r>
    </w:p>
  </w:endnote>
  <w:endnote w:type="continuationSeparator" w:id="0">
    <w:p w14:paraId="2D61C297" w14:textId="77777777" w:rsidR="00766C36" w:rsidRDefault="00766C36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54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C297A" w14:textId="77777777" w:rsidR="00517A6A" w:rsidRDefault="00517A6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BA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14B0067D" w14:textId="77777777" w:rsidR="00517A6A" w:rsidRDefault="00517A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E29D" w14:textId="77777777" w:rsidR="00766C36" w:rsidRDefault="00766C36" w:rsidP="00FA4BB5">
      <w:r>
        <w:separator/>
      </w:r>
    </w:p>
  </w:footnote>
  <w:footnote w:type="continuationSeparator" w:id="0">
    <w:p w14:paraId="1469D0FC" w14:textId="77777777" w:rsidR="00766C36" w:rsidRDefault="00766C36" w:rsidP="00FA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4F1FF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8A4E1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8A50163"/>
    <w:multiLevelType w:val="hybridMultilevel"/>
    <w:tmpl w:val="51A49084"/>
    <w:lvl w:ilvl="0" w:tplc="6FEE867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325D0"/>
    <w:rsid w:val="000379D9"/>
    <w:rsid w:val="0006507D"/>
    <w:rsid w:val="00095C38"/>
    <w:rsid w:val="000D34A9"/>
    <w:rsid w:val="00125725"/>
    <w:rsid w:val="00125DD4"/>
    <w:rsid w:val="001477C1"/>
    <w:rsid w:val="0019323D"/>
    <w:rsid w:val="0021747C"/>
    <w:rsid w:val="002201D0"/>
    <w:rsid w:val="00224D19"/>
    <w:rsid w:val="0022622F"/>
    <w:rsid w:val="00253E8E"/>
    <w:rsid w:val="002722E5"/>
    <w:rsid w:val="00286DE6"/>
    <w:rsid w:val="002A4D51"/>
    <w:rsid w:val="002C5B6B"/>
    <w:rsid w:val="002E2458"/>
    <w:rsid w:val="00311E6E"/>
    <w:rsid w:val="0031323B"/>
    <w:rsid w:val="00314074"/>
    <w:rsid w:val="003539DF"/>
    <w:rsid w:val="00376061"/>
    <w:rsid w:val="00382371"/>
    <w:rsid w:val="0039525F"/>
    <w:rsid w:val="003E0483"/>
    <w:rsid w:val="0040786A"/>
    <w:rsid w:val="00425F9D"/>
    <w:rsid w:val="00437151"/>
    <w:rsid w:val="00467609"/>
    <w:rsid w:val="00487AA2"/>
    <w:rsid w:val="004A40A6"/>
    <w:rsid w:val="004E2B2D"/>
    <w:rsid w:val="004F4CB6"/>
    <w:rsid w:val="0050038C"/>
    <w:rsid w:val="00506C7D"/>
    <w:rsid w:val="00511C87"/>
    <w:rsid w:val="00517A6A"/>
    <w:rsid w:val="00524473"/>
    <w:rsid w:val="00524D69"/>
    <w:rsid w:val="00543F53"/>
    <w:rsid w:val="00544449"/>
    <w:rsid w:val="00560C34"/>
    <w:rsid w:val="00571DA2"/>
    <w:rsid w:val="00571F76"/>
    <w:rsid w:val="00580641"/>
    <w:rsid w:val="00592758"/>
    <w:rsid w:val="005B58A2"/>
    <w:rsid w:val="005B7B93"/>
    <w:rsid w:val="005C2E17"/>
    <w:rsid w:val="00614795"/>
    <w:rsid w:val="00621B16"/>
    <w:rsid w:val="006330F4"/>
    <w:rsid w:val="00642DD1"/>
    <w:rsid w:val="00647CD1"/>
    <w:rsid w:val="00665784"/>
    <w:rsid w:val="00667F24"/>
    <w:rsid w:val="00675D89"/>
    <w:rsid w:val="006871AF"/>
    <w:rsid w:val="006B3D65"/>
    <w:rsid w:val="006B7CE9"/>
    <w:rsid w:val="006C09CD"/>
    <w:rsid w:val="006C785F"/>
    <w:rsid w:val="006F5524"/>
    <w:rsid w:val="007065D5"/>
    <w:rsid w:val="00717E00"/>
    <w:rsid w:val="007347C1"/>
    <w:rsid w:val="007473DF"/>
    <w:rsid w:val="00766250"/>
    <w:rsid w:val="00766C36"/>
    <w:rsid w:val="00786DD9"/>
    <w:rsid w:val="007B3BAC"/>
    <w:rsid w:val="007F34FE"/>
    <w:rsid w:val="007F792A"/>
    <w:rsid w:val="0080118B"/>
    <w:rsid w:val="00837251"/>
    <w:rsid w:val="00867801"/>
    <w:rsid w:val="0087048E"/>
    <w:rsid w:val="00874846"/>
    <w:rsid w:val="00876AF4"/>
    <w:rsid w:val="0088009C"/>
    <w:rsid w:val="008A0CD3"/>
    <w:rsid w:val="008B7BEF"/>
    <w:rsid w:val="008C05B4"/>
    <w:rsid w:val="008D6A01"/>
    <w:rsid w:val="009042DC"/>
    <w:rsid w:val="0092218B"/>
    <w:rsid w:val="00924627"/>
    <w:rsid w:val="0093535E"/>
    <w:rsid w:val="00940697"/>
    <w:rsid w:val="00980965"/>
    <w:rsid w:val="00980EFF"/>
    <w:rsid w:val="009957D0"/>
    <w:rsid w:val="009A3B2D"/>
    <w:rsid w:val="009E1F87"/>
    <w:rsid w:val="00A226CC"/>
    <w:rsid w:val="00A34863"/>
    <w:rsid w:val="00A509DB"/>
    <w:rsid w:val="00A55FA8"/>
    <w:rsid w:val="00A5631E"/>
    <w:rsid w:val="00A57941"/>
    <w:rsid w:val="00A62D0E"/>
    <w:rsid w:val="00A70E98"/>
    <w:rsid w:val="00A803B8"/>
    <w:rsid w:val="00AD5B82"/>
    <w:rsid w:val="00AE2C00"/>
    <w:rsid w:val="00AF3793"/>
    <w:rsid w:val="00B30DD0"/>
    <w:rsid w:val="00B417CF"/>
    <w:rsid w:val="00B710D5"/>
    <w:rsid w:val="00B71FB8"/>
    <w:rsid w:val="00B774BB"/>
    <w:rsid w:val="00BA21D4"/>
    <w:rsid w:val="00BB1D2B"/>
    <w:rsid w:val="00BB34C7"/>
    <w:rsid w:val="00BB3612"/>
    <w:rsid w:val="00BC0DF4"/>
    <w:rsid w:val="00BE0FEE"/>
    <w:rsid w:val="00BE2737"/>
    <w:rsid w:val="00BF3E00"/>
    <w:rsid w:val="00C3647D"/>
    <w:rsid w:val="00C40B94"/>
    <w:rsid w:val="00C47C56"/>
    <w:rsid w:val="00C77695"/>
    <w:rsid w:val="00C8482E"/>
    <w:rsid w:val="00C852E8"/>
    <w:rsid w:val="00CB51D8"/>
    <w:rsid w:val="00D14AB7"/>
    <w:rsid w:val="00D171CD"/>
    <w:rsid w:val="00D22E76"/>
    <w:rsid w:val="00D233FA"/>
    <w:rsid w:val="00D374F5"/>
    <w:rsid w:val="00D46852"/>
    <w:rsid w:val="00D53DF0"/>
    <w:rsid w:val="00D61FC4"/>
    <w:rsid w:val="00D64FE0"/>
    <w:rsid w:val="00D7106A"/>
    <w:rsid w:val="00D80415"/>
    <w:rsid w:val="00D859FC"/>
    <w:rsid w:val="00D95202"/>
    <w:rsid w:val="00DE2625"/>
    <w:rsid w:val="00DF6857"/>
    <w:rsid w:val="00E30EB4"/>
    <w:rsid w:val="00E65E90"/>
    <w:rsid w:val="00E75193"/>
    <w:rsid w:val="00E97E30"/>
    <w:rsid w:val="00EA24EA"/>
    <w:rsid w:val="00EB72B7"/>
    <w:rsid w:val="00EC5B09"/>
    <w:rsid w:val="00EC7D96"/>
    <w:rsid w:val="00F10CF4"/>
    <w:rsid w:val="00F26ED7"/>
    <w:rsid w:val="00F50813"/>
    <w:rsid w:val="00F52424"/>
    <w:rsid w:val="00F55EFB"/>
    <w:rsid w:val="00F57EE2"/>
    <w:rsid w:val="00F802BC"/>
    <w:rsid w:val="00F844D9"/>
    <w:rsid w:val="00FA4BB5"/>
    <w:rsid w:val="00FB6E3A"/>
    <w:rsid w:val="00FC203D"/>
    <w:rsid w:val="00F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13D9"/>
  <w15:chartTrackingRefBased/>
  <w15:docId w15:val="{A864CD4A-BE5E-4AFC-905C-A05BFBE6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4FE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Normal (Web)"/>
    <w:basedOn w:val="a"/>
    <w:uiPriority w:val="99"/>
    <w:unhideWhenUsed/>
    <w:rsid w:val="006B7C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примечание"/>
    <w:basedOn w:val="a"/>
    <w:rsid w:val="000D34A9"/>
    <w:pPr>
      <w:spacing w:before="120" w:after="120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oleObject" Target="embeddings/oleObject2.bin"/><Relationship Id="rId42" Type="http://schemas.openxmlformats.org/officeDocument/2006/relationships/oleObject" Target="embeddings/oleObject3.bin"/><Relationship Id="rId47" Type="http://schemas.openxmlformats.org/officeDocument/2006/relationships/image" Target="media/image36.PNG"/><Relationship Id="rId50" Type="http://schemas.openxmlformats.org/officeDocument/2006/relationships/oleObject" Target="embeddings/oleObject5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w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wmf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oleObject" Target="embeddings/oleObject1.bin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wmf"/><Relationship Id="rId38" Type="http://schemas.openxmlformats.org/officeDocument/2006/relationships/image" Target="media/image29.PNG"/><Relationship Id="rId46" Type="http://schemas.openxmlformats.org/officeDocument/2006/relationships/oleObject" Target="embeddings/oleObject4.bin"/><Relationship Id="rId20" Type="http://schemas.openxmlformats.org/officeDocument/2006/relationships/image" Target="media/image13.PNG"/><Relationship Id="rId41" Type="http://schemas.openxmlformats.org/officeDocument/2006/relationships/image" Target="media/image32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1FA32-20E8-4F17-9904-50465D1E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924</Words>
  <Characters>5271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Дмитрий Довголёнок</cp:lastModifiedBy>
  <cp:revision>2</cp:revision>
  <cp:lastPrinted>2021-09-14T21:53:00Z</cp:lastPrinted>
  <dcterms:created xsi:type="dcterms:W3CDTF">2022-02-11T22:08:00Z</dcterms:created>
  <dcterms:modified xsi:type="dcterms:W3CDTF">2022-02-11T22:08:00Z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