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259" w:rsidRDefault="00B84455" w:rsidP="00945E14">
      <w:pPr>
        <w:jc w:val="center"/>
        <w:rPr>
          <w:b/>
          <w:sz w:val="28"/>
          <w:szCs w:val="28"/>
        </w:rPr>
      </w:pPr>
      <w:r w:rsidRPr="000774AD">
        <w:rPr>
          <w:b/>
          <w:sz w:val="28"/>
          <w:szCs w:val="28"/>
        </w:rPr>
        <w:t>Инструкция по</w:t>
      </w:r>
      <w:r w:rsidR="0096554D">
        <w:rPr>
          <w:b/>
          <w:sz w:val="28"/>
          <w:szCs w:val="28"/>
        </w:rPr>
        <w:t xml:space="preserve"> заведению и</w:t>
      </w:r>
      <w:r w:rsidRPr="000774AD">
        <w:rPr>
          <w:b/>
          <w:sz w:val="28"/>
          <w:szCs w:val="28"/>
        </w:rPr>
        <w:t xml:space="preserve"> настройке секции</w:t>
      </w:r>
      <w:r w:rsidR="00980259" w:rsidRPr="000774AD">
        <w:rPr>
          <w:b/>
          <w:sz w:val="28"/>
          <w:szCs w:val="28"/>
        </w:rPr>
        <w:t xml:space="preserve"> </w:t>
      </w:r>
      <w:r w:rsidR="00CC0B1E" w:rsidRPr="000774AD">
        <w:rPr>
          <w:b/>
          <w:sz w:val="28"/>
          <w:szCs w:val="28"/>
        </w:rPr>
        <w:t>№340</w:t>
      </w:r>
      <w:r w:rsidRPr="000774AD">
        <w:rPr>
          <w:b/>
          <w:sz w:val="28"/>
          <w:szCs w:val="28"/>
        </w:rPr>
        <w:t xml:space="preserve"> РУДН</w:t>
      </w:r>
      <w:r w:rsidR="00980259" w:rsidRPr="000774AD">
        <w:rPr>
          <w:b/>
          <w:sz w:val="28"/>
          <w:szCs w:val="28"/>
        </w:rPr>
        <w:t xml:space="preserve"> (ЦОП)</w:t>
      </w:r>
      <w:r w:rsidRPr="000774AD">
        <w:rPr>
          <w:b/>
          <w:sz w:val="28"/>
          <w:szCs w:val="28"/>
        </w:rPr>
        <w:t xml:space="preserve"> в справочнике секций</w:t>
      </w:r>
    </w:p>
    <w:p w:rsidR="00323A2D" w:rsidRDefault="00323A2D" w:rsidP="00594545">
      <w:pPr>
        <w:rPr>
          <w:b/>
          <w:sz w:val="28"/>
          <w:szCs w:val="28"/>
        </w:rPr>
      </w:pPr>
    </w:p>
    <w:p w:rsidR="00973015" w:rsidRPr="00973015" w:rsidRDefault="001C61B4" w:rsidP="00594545">
      <w:pPr>
        <w:rPr>
          <w:b/>
          <w:sz w:val="26"/>
          <w:szCs w:val="26"/>
        </w:rPr>
      </w:pPr>
      <w:r>
        <w:rPr>
          <w:b/>
          <w:sz w:val="26"/>
          <w:szCs w:val="26"/>
        </w:rPr>
        <w:t>1. Ограничения</w:t>
      </w:r>
    </w:p>
    <w:p w:rsidR="00973015" w:rsidRDefault="00A60A15" w:rsidP="00A60A15">
      <w:r>
        <w:t>1.</w:t>
      </w:r>
      <w:r w:rsidR="001C61B4">
        <w:t>1.</w:t>
      </w:r>
      <w:r>
        <w:t xml:space="preserve"> </w:t>
      </w:r>
      <w:r w:rsidR="00BB3677">
        <w:t>В</w:t>
      </w:r>
      <w:r w:rsidR="00107854">
        <w:t xml:space="preserve"> ответе на запрос </w:t>
      </w:r>
      <w:r w:rsidR="00107854" w:rsidRPr="00107854">
        <w:t>GL_FS</w:t>
      </w:r>
      <w:r w:rsidR="00107854">
        <w:t xml:space="preserve"> в Спектрум </w:t>
      </w:r>
      <w:r>
        <w:t>не</w:t>
      </w:r>
      <w:r w:rsidR="00BB3677">
        <w:t xml:space="preserve"> должно быть</w:t>
      </w:r>
      <w:r>
        <w:t xml:space="preserve"> полей </w:t>
      </w:r>
      <w:r w:rsidRPr="00A60A15">
        <w:t>DOCSERIESNUMBER и DOCTYPE</w:t>
      </w:r>
      <w:r w:rsidR="00323A2D">
        <w:t xml:space="preserve"> или они должны быть не заполнены</w:t>
      </w:r>
      <w:r w:rsidR="00BB3677">
        <w:t>, иначе поля на ЭФ тип документа и номер документа будет заполнено по умолчанию переданным значением</w:t>
      </w:r>
      <w:r>
        <w:t xml:space="preserve">. </w:t>
      </w:r>
    </w:p>
    <w:p w:rsidR="00431DE3" w:rsidRDefault="001C61B4" w:rsidP="00431DE3">
      <w:r>
        <w:t>1.</w:t>
      </w:r>
      <w:r w:rsidR="00A60A15">
        <w:t xml:space="preserve">2. </w:t>
      </w:r>
      <w:r w:rsidR="00BB3677">
        <w:t>Идентификация клиента на ЭФ проходит в соответствии с присланными</w:t>
      </w:r>
      <w:r w:rsidR="004A440F">
        <w:t xml:space="preserve"> настройками секции. </w:t>
      </w:r>
      <w:r w:rsidR="00BB3677">
        <w:t xml:space="preserve">Обычно это </w:t>
      </w:r>
      <w:proofErr w:type="spellStart"/>
      <w:r w:rsidR="004A440F" w:rsidRPr="004A440F">
        <w:t>IdentifyLevel</w:t>
      </w:r>
      <w:proofErr w:type="spellEnd"/>
      <w:r w:rsidR="004A440F" w:rsidRPr="004A440F">
        <w:t>="3"</w:t>
      </w:r>
      <w:r w:rsidR="004A440F">
        <w:t xml:space="preserve"> - обязательная идентификация плательщика </w:t>
      </w:r>
      <w:r w:rsidR="004A440F">
        <w:rPr>
          <w:i/>
          <w:iCs/>
        </w:rPr>
        <w:t>(предъявление ДУЛ плательщиком)</w:t>
      </w:r>
      <w:r w:rsidR="004A440F">
        <w:t xml:space="preserve"> происходит </w:t>
      </w:r>
      <w:r>
        <w:t>при</w:t>
      </w:r>
      <w:r w:rsidR="004A440F">
        <w:t xml:space="preserve"> сумм</w:t>
      </w:r>
      <w:r>
        <w:t>е</w:t>
      </w:r>
      <w:r w:rsidR="004A440F">
        <w:t xml:space="preserve"> </w:t>
      </w:r>
      <w:r w:rsidR="00431DE3">
        <w:t>операции</w:t>
      </w:r>
      <w:r w:rsidR="004A440F">
        <w:t xml:space="preserve"> </w:t>
      </w:r>
      <w:r>
        <w:t xml:space="preserve">от </w:t>
      </w:r>
      <w:r w:rsidR="004A440F">
        <w:t xml:space="preserve">15000. </w:t>
      </w:r>
    </w:p>
    <w:p w:rsidR="00A60A15" w:rsidRDefault="001C61B4" w:rsidP="00A60A15">
      <w:r>
        <w:t>1.</w:t>
      </w:r>
      <w:r w:rsidR="00431DE3">
        <w:t>3. На ЭФ тип документа и номер документа необходимо заполнять вручную.</w:t>
      </w:r>
    </w:p>
    <w:p w:rsidR="004A440F" w:rsidRDefault="001C61B4" w:rsidP="00431DE3">
      <w:r>
        <w:t>1.</w:t>
      </w:r>
      <w:r w:rsidR="00431DE3">
        <w:t>4</w:t>
      </w:r>
      <w:r w:rsidR="004A440F">
        <w:t>. Обрабатываем только одно начисление, присланное из МК.</w:t>
      </w:r>
    </w:p>
    <w:p w:rsidR="004A440F" w:rsidRDefault="001C61B4" w:rsidP="004A440F">
      <w:r>
        <w:t>1.</w:t>
      </w:r>
      <w:r w:rsidR="004A440F">
        <w:t>5. Формат выпадающего списка не дорабатыв</w:t>
      </w:r>
      <w:r w:rsidR="00323A2D">
        <w:t>а</w:t>
      </w:r>
      <w:r w:rsidR="004A440F">
        <w:t xml:space="preserve">лся </w:t>
      </w:r>
      <w:r w:rsidR="00323A2D">
        <w:t>и будет содержать порядковый номер</w:t>
      </w:r>
      <w:r>
        <w:t xml:space="preserve"> элемента списка</w:t>
      </w:r>
      <w:r w:rsidR="00323A2D">
        <w:t>.</w:t>
      </w:r>
      <w:r w:rsidR="000B187B">
        <w:t xml:space="preserve"> На ЭФ буде выводится то, что пришло из МК.</w:t>
      </w:r>
    </w:p>
    <w:p w:rsidR="00323A2D" w:rsidRDefault="001C61B4" w:rsidP="004A440F">
      <w:r>
        <w:t>1.</w:t>
      </w:r>
      <w:r w:rsidR="00323A2D">
        <w:t>6. Инструкция не включает в себя настройку региона, транзитных счетов и комиссий</w:t>
      </w:r>
      <w:r>
        <w:t xml:space="preserve"> (все настройки должны приходить из ЦОП)</w:t>
      </w:r>
      <w:r w:rsidR="00323A2D">
        <w:t xml:space="preserve">. </w:t>
      </w:r>
    </w:p>
    <w:p w:rsidR="004A440F" w:rsidRDefault="004A440F" w:rsidP="004A440F"/>
    <w:p w:rsidR="00973015" w:rsidRPr="00973015" w:rsidRDefault="001C61B4" w:rsidP="00594545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Настройка</w:t>
      </w:r>
    </w:p>
    <w:p w:rsidR="00980259" w:rsidRPr="00594545" w:rsidRDefault="00980259" w:rsidP="00594545">
      <w:r w:rsidRPr="00594545">
        <w:t>Что бы реализовать возможность оплаты в пользу «ФГАОУ ВО РУДН» в системе Спектрум, необходимо провести следующие настройки секции силами поддержки Банка:</w:t>
      </w:r>
    </w:p>
    <w:p w:rsidR="00980259" w:rsidRPr="00594545" w:rsidRDefault="001C61B4" w:rsidP="00594545">
      <w:r>
        <w:t>2.</w:t>
      </w:r>
      <w:r w:rsidR="00980259" w:rsidRPr="00594545">
        <w:t xml:space="preserve">1. Открыть </w:t>
      </w:r>
      <w:r w:rsidR="00980259" w:rsidRPr="00594545">
        <w:rPr>
          <w:b/>
        </w:rPr>
        <w:t>Справочники → Секции → Секции платежей</w:t>
      </w:r>
    </w:p>
    <w:p w:rsidR="00980259" w:rsidRPr="00594545" w:rsidRDefault="001C61B4" w:rsidP="00594545">
      <w:r>
        <w:t>2.</w:t>
      </w:r>
      <w:r w:rsidR="00980259" w:rsidRPr="00594545">
        <w:t>2. На форме "</w:t>
      </w:r>
      <w:r w:rsidR="00980259" w:rsidRPr="00594545">
        <w:rPr>
          <w:b/>
        </w:rPr>
        <w:t>Секции платежей</w:t>
      </w:r>
      <w:r w:rsidR="00980259" w:rsidRPr="00594545">
        <w:t>" нажать кнопку «</w:t>
      </w:r>
      <w:r w:rsidR="00980259" w:rsidRPr="000774AD">
        <w:rPr>
          <w:b/>
        </w:rPr>
        <w:t>создать</w:t>
      </w:r>
      <w:r w:rsidR="00980259" w:rsidRPr="00594545">
        <w:t>»</w:t>
      </w:r>
    </w:p>
    <w:p w:rsidR="00980259" w:rsidRDefault="001C61B4" w:rsidP="00594545">
      <w:r>
        <w:t>2.</w:t>
      </w:r>
      <w:r w:rsidR="00980259" w:rsidRPr="00594545">
        <w:t>3. На форме "</w:t>
      </w:r>
      <w:r w:rsidR="00980259" w:rsidRPr="00594545">
        <w:rPr>
          <w:b/>
        </w:rPr>
        <w:t>Создание новой записи</w:t>
      </w:r>
      <w:r w:rsidR="00980259" w:rsidRPr="00594545">
        <w:t>" в поле «</w:t>
      </w:r>
      <w:r w:rsidR="00980259" w:rsidRPr="00594545">
        <w:rPr>
          <w:b/>
        </w:rPr>
        <w:t>Номер секции</w:t>
      </w:r>
      <w:r w:rsidR="00980259" w:rsidRPr="00594545">
        <w:t>» ввести значение 340 и нажать кнопку "</w:t>
      </w:r>
      <w:r w:rsidR="00980259" w:rsidRPr="00594545">
        <w:rPr>
          <w:b/>
        </w:rPr>
        <w:t>Импорт из ЦОП</w:t>
      </w:r>
      <w:r w:rsidR="00980259" w:rsidRPr="00594545">
        <w:t>"</w:t>
      </w:r>
    </w:p>
    <w:p w:rsidR="00945E14" w:rsidRPr="00594545" w:rsidRDefault="00945E14" w:rsidP="00594545">
      <w:r>
        <w:rPr>
          <w:noProof/>
          <w:lang w:eastAsia="ru-RU"/>
        </w:rPr>
        <w:drawing>
          <wp:inline distT="0" distB="0" distL="0" distR="0" wp14:anchorId="7D444DE5" wp14:editId="00A8CD5E">
            <wp:extent cx="5495925" cy="2878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526" cy="28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59" w:rsidRPr="00594545" w:rsidRDefault="001C61B4" w:rsidP="00594545">
      <w:r>
        <w:lastRenderedPageBreak/>
        <w:t>2.</w:t>
      </w:r>
      <w:r w:rsidR="00980259" w:rsidRPr="00594545">
        <w:t>4. Выделить (ЛКМ) созданную секцию 340 и перейти в пункт меню "</w:t>
      </w:r>
      <w:r w:rsidR="00980259" w:rsidRPr="00594545">
        <w:rPr>
          <w:b/>
        </w:rPr>
        <w:t>Список продуктов</w:t>
      </w:r>
      <w:r w:rsidR="00980259" w:rsidRPr="00594545">
        <w:t>" (ПКМ – выбрать пункт "</w:t>
      </w:r>
      <w:r w:rsidR="00980259" w:rsidRPr="00594545">
        <w:rPr>
          <w:b/>
        </w:rPr>
        <w:t>Список продуктов</w:t>
      </w:r>
      <w:r w:rsidR="00980259" w:rsidRPr="00594545">
        <w:t>")</w:t>
      </w:r>
    </w:p>
    <w:p w:rsidR="00980259" w:rsidRPr="00594545" w:rsidRDefault="001C61B4" w:rsidP="00594545">
      <w:r>
        <w:t>2.</w:t>
      </w:r>
      <w:r w:rsidR="00980259" w:rsidRPr="00594545">
        <w:t xml:space="preserve">5. На форме </w:t>
      </w:r>
      <w:r w:rsidR="00980259" w:rsidRPr="00594545">
        <w:rPr>
          <w:b/>
        </w:rPr>
        <w:t>«Редактирование списка продуктов секции с номером 340 (ФГАОУ ВО РУДН)»</w:t>
      </w:r>
      <w:r w:rsidR="00980259" w:rsidRPr="00594545">
        <w:t xml:space="preserve"> выбрать продукт (ЛКМ) и нажать кнопку «</w:t>
      </w:r>
      <w:r w:rsidR="00980259" w:rsidRPr="000774AD">
        <w:rPr>
          <w:b/>
        </w:rPr>
        <w:t>Редактировать</w:t>
      </w:r>
      <w:r w:rsidR="00980259" w:rsidRPr="00594545">
        <w:t>»</w:t>
      </w:r>
    </w:p>
    <w:p w:rsidR="00980259" w:rsidRDefault="001C61B4" w:rsidP="00594545">
      <w:r>
        <w:t>2.</w:t>
      </w:r>
      <w:r w:rsidR="00980259" w:rsidRPr="00594545">
        <w:t>6. На форме редактирования записи в поле «</w:t>
      </w:r>
      <w:r w:rsidR="00980259" w:rsidRPr="000774AD">
        <w:rPr>
          <w:b/>
        </w:rPr>
        <w:t>Тип заявки</w:t>
      </w:r>
      <w:r w:rsidR="00980259" w:rsidRPr="00594545">
        <w:t>» выбрать значение «Заявка на оплату (liabilities3.0)»</w:t>
      </w:r>
    </w:p>
    <w:p w:rsidR="00945E14" w:rsidRPr="00594545" w:rsidRDefault="00945E14" w:rsidP="00594545">
      <w:r>
        <w:rPr>
          <w:noProof/>
          <w:lang w:eastAsia="ru-RU"/>
        </w:rPr>
        <w:drawing>
          <wp:inline distT="0" distB="0" distL="0" distR="0" wp14:anchorId="3C8A435B" wp14:editId="5692FA0B">
            <wp:extent cx="6188710" cy="25520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59" w:rsidRDefault="001C61B4" w:rsidP="00594545">
      <w:r>
        <w:t>2.</w:t>
      </w:r>
      <w:r w:rsidR="00980259" w:rsidRPr="00594545">
        <w:t xml:space="preserve">7. На панели быстрого перехода нажать кнопку </w:t>
      </w:r>
      <w:r w:rsidR="00980259" w:rsidRPr="00594545">
        <w:rPr>
          <w:b/>
        </w:rPr>
        <w:t>«Настройка соответствия идентификаторов параме</w:t>
      </w:r>
      <w:r w:rsidR="00594545" w:rsidRPr="00594545">
        <w:rPr>
          <w:b/>
        </w:rPr>
        <w:t xml:space="preserve">тров в ЦОП и </w:t>
      </w:r>
      <w:proofErr w:type="spellStart"/>
      <w:r w:rsidR="00594545" w:rsidRPr="00594545">
        <w:rPr>
          <w:b/>
        </w:rPr>
        <w:t>Мультикарте</w:t>
      </w:r>
      <w:proofErr w:type="spellEnd"/>
      <w:r w:rsidR="00594545" w:rsidRPr="00594545">
        <w:rPr>
          <w:b/>
        </w:rPr>
        <w:t>»</w:t>
      </w:r>
      <w:r w:rsidR="00594545">
        <w:t xml:space="preserve"> (или </w:t>
      </w:r>
      <w:r w:rsidR="00980259" w:rsidRPr="00594545">
        <w:rPr>
          <w:b/>
        </w:rPr>
        <w:t xml:space="preserve">Транзакционный сервис → </w:t>
      </w:r>
      <w:proofErr w:type="gramStart"/>
      <w:r w:rsidR="00980259" w:rsidRPr="00594545">
        <w:rPr>
          <w:b/>
        </w:rPr>
        <w:t>Администрирование  →</w:t>
      </w:r>
      <w:proofErr w:type="gramEnd"/>
      <w:r w:rsidR="00980259" w:rsidRPr="00594545">
        <w:rPr>
          <w:b/>
        </w:rPr>
        <w:t xml:space="preserve"> "Настройка соответствия идентификаторов параметров в ЦОП и </w:t>
      </w:r>
      <w:proofErr w:type="spellStart"/>
      <w:r w:rsidR="00980259" w:rsidRPr="00594545">
        <w:rPr>
          <w:b/>
        </w:rPr>
        <w:t>Мультикарте</w:t>
      </w:r>
      <w:proofErr w:type="spellEnd"/>
      <w:r w:rsidR="00980259" w:rsidRPr="00594545">
        <w:rPr>
          <w:b/>
        </w:rPr>
        <w:t xml:space="preserve"> (5102091)"</w:t>
      </w:r>
      <w:r w:rsidR="00980259" w:rsidRPr="00594545">
        <w:t>)</w:t>
      </w:r>
    </w:p>
    <w:p w:rsidR="00945E14" w:rsidRPr="00594545" w:rsidRDefault="00945E14" w:rsidP="00594545">
      <w:r>
        <w:rPr>
          <w:noProof/>
          <w:lang w:eastAsia="ru-RU"/>
        </w:rPr>
        <w:drawing>
          <wp:inline distT="0" distB="0" distL="0" distR="0" wp14:anchorId="43B966CA" wp14:editId="52E61B7C">
            <wp:extent cx="481012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59" w:rsidRPr="00594545" w:rsidRDefault="001C61B4" w:rsidP="00594545">
      <w:r>
        <w:t>2.</w:t>
      </w:r>
      <w:r w:rsidR="00980259" w:rsidRPr="00594545">
        <w:t>8. В поле "</w:t>
      </w:r>
      <w:r w:rsidR="00980259" w:rsidRPr="000774AD">
        <w:rPr>
          <w:b/>
        </w:rPr>
        <w:t>Номер секции</w:t>
      </w:r>
      <w:r w:rsidR="00980259" w:rsidRPr="00594545">
        <w:t xml:space="preserve">" ввести </w:t>
      </w:r>
      <w:r w:rsidR="00594545">
        <w:t>340</w:t>
      </w:r>
      <w:r w:rsidR="00980259" w:rsidRPr="00594545">
        <w:t xml:space="preserve"> и нажать кнопку найти</w:t>
      </w:r>
      <w:r w:rsidR="000774AD">
        <w:t>.</w:t>
      </w:r>
    </w:p>
    <w:p w:rsidR="001C61B4" w:rsidRDefault="001C61B4" w:rsidP="00594545">
      <w:r>
        <w:t>2.</w:t>
      </w:r>
      <w:r w:rsidR="00980259" w:rsidRPr="00594545">
        <w:t>9. Заполнить строки в столбце «</w:t>
      </w:r>
      <w:r w:rsidR="00980259" w:rsidRPr="000774AD">
        <w:rPr>
          <w:b/>
        </w:rPr>
        <w:t xml:space="preserve">Идентификатор в </w:t>
      </w:r>
      <w:proofErr w:type="spellStart"/>
      <w:r w:rsidR="00980259" w:rsidRPr="000774AD">
        <w:rPr>
          <w:b/>
        </w:rPr>
        <w:t>Мультикарте</w:t>
      </w:r>
      <w:proofErr w:type="spellEnd"/>
      <w:r w:rsidR="00980259" w:rsidRPr="00594545">
        <w:t>»</w:t>
      </w:r>
      <w:r w:rsidR="00A60A15">
        <w:t xml:space="preserve"> с помощью кнопки «</w:t>
      </w:r>
      <w:proofErr w:type="spellStart"/>
      <w:r w:rsidR="00A60A15">
        <w:t>Автозаполнения</w:t>
      </w:r>
      <w:proofErr w:type="spellEnd"/>
      <w:r w:rsidR="00A60A15">
        <w:t>».</w:t>
      </w:r>
      <w:r w:rsidR="00980259" w:rsidRPr="00594545">
        <w:t xml:space="preserve"> </w:t>
      </w:r>
      <w:r w:rsidR="00A60A15">
        <w:t xml:space="preserve">После этого необходимо откорректировать </w:t>
      </w:r>
      <w:r w:rsidR="00323A2D">
        <w:t>значения</w:t>
      </w:r>
      <w:r w:rsidR="00A60A15">
        <w:t xml:space="preserve"> </w:t>
      </w:r>
      <w:r w:rsidR="00980259" w:rsidRPr="00594545">
        <w:t xml:space="preserve">в соответствии </w:t>
      </w:r>
      <w:r w:rsidR="00323A2D">
        <w:t>с</w:t>
      </w:r>
      <w:r w:rsidR="00980259" w:rsidRPr="00594545">
        <w:t xml:space="preserve"> </w:t>
      </w:r>
      <w:r w:rsidR="00980259" w:rsidRPr="001D1578">
        <w:rPr>
          <w:b/>
        </w:rPr>
        <w:t>таблице</w:t>
      </w:r>
      <w:r w:rsidR="00323A2D">
        <w:rPr>
          <w:b/>
        </w:rPr>
        <w:t>й</w:t>
      </w:r>
      <w:r w:rsidR="00980259" w:rsidRPr="001D1578">
        <w:rPr>
          <w:b/>
        </w:rPr>
        <w:t xml:space="preserve"> 1</w:t>
      </w:r>
      <w:r w:rsidR="00980259" w:rsidRPr="00594545">
        <w:t xml:space="preserve"> и сохранить изменения (кнопка «</w:t>
      </w:r>
      <w:r w:rsidR="00980259" w:rsidRPr="000774AD">
        <w:rPr>
          <w:b/>
        </w:rPr>
        <w:t>Сохранить изменения</w:t>
      </w:r>
      <w:r w:rsidR="00980259" w:rsidRPr="00594545">
        <w:t>»)</w:t>
      </w:r>
      <w:r w:rsidR="00323A2D">
        <w:t>.</w:t>
      </w:r>
    </w:p>
    <w:p w:rsidR="00980259" w:rsidRPr="00594545" w:rsidRDefault="00980259" w:rsidP="00594545">
      <w:r w:rsidRPr="00594545">
        <w:t xml:space="preserve">Таблица </w:t>
      </w:r>
      <w:r w:rsidRPr="00594545">
        <w:rPr>
          <w:i/>
        </w:rPr>
        <w:fldChar w:fldCharType="begin"/>
      </w:r>
      <w:r w:rsidRPr="00594545">
        <w:instrText xml:space="preserve"> SEQ Таблица \* ARABIC </w:instrText>
      </w:r>
      <w:r w:rsidRPr="00594545">
        <w:rPr>
          <w:i/>
        </w:rPr>
        <w:fldChar w:fldCharType="separate"/>
      </w:r>
      <w:r w:rsidRPr="00594545">
        <w:rPr>
          <w:noProof/>
        </w:rPr>
        <w:t>1</w:t>
      </w:r>
      <w:r w:rsidRPr="00594545">
        <w:rPr>
          <w:i/>
        </w:rPr>
        <w:fldChar w:fldCharType="end"/>
      </w:r>
    </w:p>
    <w:tbl>
      <w:tblPr>
        <w:tblW w:w="0" w:type="auto"/>
        <w:tblInd w:w="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3069"/>
      </w:tblGrid>
      <w:tr w:rsidR="00980259" w:rsidRPr="00594545" w:rsidTr="009D0140">
        <w:trPr>
          <w:tblHeader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color w:val="000000"/>
              </w:rPr>
              <w:t>Наименование параметра</w:t>
            </w:r>
          </w:p>
        </w:tc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0774AD" w:rsidP="00594545">
            <w:r>
              <w:rPr>
                <w:color w:val="000000"/>
              </w:rPr>
              <w:t>Внешний код параметра</w:t>
            </w:r>
          </w:p>
        </w:tc>
        <w:tc>
          <w:tcPr>
            <w:tcW w:w="30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color w:val="000000"/>
              </w:rPr>
              <w:t>Иден</w:t>
            </w:r>
            <w:r w:rsidR="000774AD">
              <w:rPr>
                <w:color w:val="000000"/>
              </w:rPr>
              <w:t xml:space="preserve">тификатор параметра в </w:t>
            </w:r>
            <w:proofErr w:type="spellStart"/>
            <w:r w:rsidR="000774AD">
              <w:rPr>
                <w:color w:val="000000"/>
              </w:rPr>
              <w:t>Мультикарте</w:t>
            </w:r>
            <w:proofErr w:type="spellEnd"/>
            <w:r w:rsidR="000774AD">
              <w:rPr>
                <w:color w:val="000000"/>
              </w:rPr>
              <w:t xml:space="preserve"> </w:t>
            </w:r>
          </w:p>
        </w:tc>
      </w:tr>
      <w:tr w:rsidR="00980259" w:rsidRPr="00594545" w:rsidTr="009D0140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color w:val="000000"/>
              </w:rPr>
              <w:t>Лицевой счет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proofErr w:type="spellStart"/>
            <w:r w:rsidRPr="00594545">
              <w:rPr>
                <w:color w:val="000000"/>
              </w:rPr>
              <w:t>Phone</w:t>
            </w:r>
            <w:proofErr w:type="spellEnd"/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color w:val="000000"/>
              </w:rPr>
              <w:t>PHONE</w:t>
            </w:r>
          </w:p>
        </w:tc>
      </w:tr>
      <w:tr w:rsidR="00980259" w:rsidRPr="00594545" w:rsidTr="009D0140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color w:val="000000"/>
              </w:rPr>
              <w:t>ФИО обучающегося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pPr>
              <w:rPr>
                <w:lang w:val="en-US"/>
              </w:rPr>
            </w:pPr>
            <w:r w:rsidRPr="00594545">
              <w:rPr>
                <w:color w:val="000000"/>
                <w:lang w:val="en-US"/>
              </w:rPr>
              <w:t>FIO</w:t>
            </w:r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pPr>
              <w:rPr>
                <w:lang w:val="en-US"/>
              </w:rPr>
            </w:pPr>
            <w:r w:rsidRPr="00594545">
              <w:rPr>
                <w:color w:val="000000"/>
                <w:lang w:val="en-US"/>
              </w:rPr>
              <w:t>FIO</w:t>
            </w:r>
          </w:p>
        </w:tc>
      </w:tr>
      <w:tr w:rsidR="00980259" w:rsidRPr="00594545" w:rsidTr="009D0140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pPr>
              <w:rPr>
                <w:lang w:val="en-US"/>
              </w:rPr>
            </w:pPr>
            <w:r w:rsidRPr="00594545">
              <w:rPr>
                <w:color w:val="000000"/>
              </w:rPr>
              <w:t>Адрес</w:t>
            </w:r>
            <w:r w:rsidRPr="00594545">
              <w:rPr>
                <w:color w:val="000000"/>
                <w:lang w:val="en-US"/>
              </w:rPr>
              <w:t xml:space="preserve"> </w:t>
            </w:r>
            <w:r w:rsidRPr="00594545">
              <w:rPr>
                <w:color w:val="000000"/>
              </w:rPr>
              <w:t>обучающегося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color w:val="000000"/>
              </w:rPr>
              <w:t>ADDRESS</w:t>
            </w:r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color w:val="000000"/>
              </w:rPr>
              <w:t>ADDRESS</w:t>
            </w:r>
          </w:p>
        </w:tc>
      </w:tr>
      <w:tr w:rsidR="00980259" w:rsidRPr="00594545" w:rsidTr="009D0140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t>Дополнительная информация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t xml:space="preserve">ADDINFO </w:t>
            </w:r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lang w:val="en-US"/>
              </w:rPr>
              <w:t>ADDINFO</w:t>
            </w:r>
          </w:p>
        </w:tc>
      </w:tr>
      <w:tr w:rsidR="00980259" w:rsidRPr="00594545" w:rsidTr="009D0140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color w:val="000000"/>
              </w:rPr>
              <w:t>Тип документа плательщика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proofErr w:type="spellStart"/>
            <w:r w:rsidRPr="00594545">
              <w:rPr>
                <w:lang w:val="en-US"/>
              </w:rPr>
              <w:t>DocType</w:t>
            </w:r>
            <w:proofErr w:type="spellEnd"/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lang w:val="en-US"/>
              </w:rPr>
              <w:t>DOCTYPE</w:t>
            </w:r>
          </w:p>
        </w:tc>
      </w:tr>
      <w:tr w:rsidR="00980259" w:rsidRPr="00594545" w:rsidTr="009D0140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r w:rsidRPr="00594545">
              <w:rPr>
                <w:color w:val="000000"/>
              </w:rPr>
              <w:lastRenderedPageBreak/>
              <w:t>Номер и серия документа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proofErr w:type="spellStart"/>
            <w:r w:rsidRPr="00594545">
              <w:rPr>
                <w:lang w:val="en-US"/>
              </w:rPr>
              <w:t>DocSeriesNumber</w:t>
            </w:r>
            <w:proofErr w:type="spellEnd"/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r w:rsidRPr="00594545">
              <w:rPr>
                <w:lang w:val="en-US"/>
              </w:rPr>
              <w:t>DOCSERIESNUMBER</w:t>
            </w:r>
          </w:p>
        </w:tc>
      </w:tr>
      <w:tr w:rsidR="00980259" w:rsidRPr="00594545" w:rsidTr="009D0140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color w:val="000000"/>
              </w:rPr>
              <w:t>Сумма платежа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r w:rsidRPr="00594545">
              <w:rPr>
                <w:lang w:val="en-US"/>
              </w:rPr>
              <w:t>Amount</w:t>
            </w:r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r w:rsidRPr="00594545">
              <w:rPr>
                <w:lang w:val="en-US"/>
              </w:rPr>
              <w:t>SUMM</w:t>
            </w:r>
          </w:p>
        </w:tc>
      </w:tr>
      <w:tr w:rsidR="00980259" w:rsidRPr="00594545" w:rsidTr="009D0140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r w:rsidRPr="00594545">
              <w:rPr>
                <w:color w:val="000000"/>
              </w:rPr>
              <w:t>Идентификация платежа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proofErr w:type="spellStart"/>
            <w:r w:rsidRPr="00594545">
              <w:rPr>
                <w:lang w:val="en-US"/>
              </w:rPr>
              <w:t>IdentifyLevel</w:t>
            </w:r>
            <w:proofErr w:type="spellEnd"/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proofErr w:type="spellStart"/>
            <w:r w:rsidRPr="00594545">
              <w:rPr>
                <w:lang w:val="en-US"/>
              </w:rPr>
              <w:t>IdentifyLevel</w:t>
            </w:r>
            <w:proofErr w:type="spellEnd"/>
          </w:p>
        </w:tc>
      </w:tr>
      <w:tr w:rsidR="00980259" w:rsidRPr="00594545" w:rsidTr="00594545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r w:rsidRPr="00594545">
              <w:t>Кассовый символ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proofErr w:type="spellStart"/>
            <w:r w:rsidRPr="00594545">
              <w:rPr>
                <w:lang w:val="en-US"/>
              </w:rPr>
              <w:t>Simbol</w:t>
            </w:r>
            <w:proofErr w:type="spellEnd"/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proofErr w:type="spellStart"/>
            <w:r w:rsidRPr="00594545">
              <w:rPr>
                <w:lang w:val="en-US"/>
              </w:rPr>
              <w:t>Simbol</w:t>
            </w:r>
            <w:proofErr w:type="spellEnd"/>
          </w:p>
        </w:tc>
      </w:tr>
      <w:tr w:rsidR="00980259" w:rsidRPr="00594545" w:rsidTr="009D0140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r w:rsidRPr="00594545">
              <w:rPr>
                <w:color w:val="000000"/>
              </w:rPr>
              <w:t>Информация о НДС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proofErr w:type="spellStart"/>
            <w:r w:rsidRPr="00594545">
              <w:rPr>
                <w:color w:val="000000"/>
              </w:rPr>
              <w:t>InfoNDS</w:t>
            </w:r>
            <w:proofErr w:type="spellEnd"/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980259" w:rsidP="00594545">
            <w:proofErr w:type="spellStart"/>
            <w:r w:rsidRPr="00594545">
              <w:rPr>
                <w:color w:val="000000"/>
              </w:rPr>
              <w:t>InfoNDS</w:t>
            </w:r>
            <w:proofErr w:type="spellEnd"/>
          </w:p>
        </w:tc>
      </w:tr>
      <w:tr w:rsidR="00980259" w:rsidRPr="00594545" w:rsidTr="009D0140"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r w:rsidRPr="00594545">
              <w:rPr>
                <w:color w:val="000000"/>
              </w:rPr>
              <w:t>ID сессии БШ МК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r w:rsidRPr="00594545">
              <w:t>BGSESSIONID</w:t>
            </w:r>
          </w:p>
        </w:tc>
        <w:tc>
          <w:tcPr>
            <w:tcW w:w="3069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20" w:type="dxa"/>
              <w:bottom w:w="40" w:type="dxa"/>
              <w:right w:w="20" w:type="dxa"/>
            </w:tcMar>
          </w:tcPr>
          <w:p w:rsidR="00980259" w:rsidRPr="00594545" w:rsidRDefault="00594545" w:rsidP="00594545">
            <w:r w:rsidRPr="00594545">
              <w:t>BGSESSIONID</w:t>
            </w:r>
          </w:p>
        </w:tc>
      </w:tr>
    </w:tbl>
    <w:p w:rsidR="00B84455" w:rsidRDefault="00B84455" w:rsidP="000774AD"/>
    <w:p w:rsidR="00AE27A1" w:rsidRDefault="00AE27A1" w:rsidP="000774AD"/>
    <w:p w:rsidR="00AE27A1" w:rsidRPr="00AE27A1" w:rsidRDefault="00AE27A1" w:rsidP="000774AD">
      <w:pPr>
        <w:rPr>
          <w:lang w:val="en-US"/>
        </w:rPr>
      </w:pPr>
      <w:r>
        <w:t>Пример</w:t>
      </w:r>
      <w:r w:rsidRPr="00AE27A1">
        <w:rPr>
          <w:lang w:val="en-US"/>
        </w:rPr>
        <w:t xml:space="preserve"> </w:t>
      </w:r>
      <w:r>
        <w:rPr>
          <w:lang w:val="en-US"/>
        </w:rPr>
        <w:t xml:space="preserve">xml </w:t>
      </w:r>
      <w:r>
        <w:t>из</w:t>
      </w:r>
      <w:r w:rsidRPr="00AE27A1">
        <w:rPr>
          <w:lang w:val="en-US"/>
        </w:rPr>
        <w:t xml:space="preserve"> </w:t>
      </w:r>
      <w:r>
        <w:t>ЦОП</w:t>
      </w:r>
      <w:r w:rsidRPr="00AE27A1">
        <w:rPr>
          <w:lang w:val="en-US"/>
        </w:rPr>
        <w:t>:</w:t>
      </w:r>
    </w:p>
    <w:p w:rsidR="00AE27A1" w:rsidRDefault="00945E14" w:rsidP="000774AD">
      <w:r>
        <w:object w:dxaOrig="7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.25pt;height:40.5pt" o:ole="">
            <v:imagedata r:id="rId8" o:title=""/>
          </v:shape>
          <o:OLEObject Type="Embed" ProgID="Package" ShapeID="_x0000_i1031" DrawAspect="Content" ObjectID="_1690102201" r:id="rId9"/>
        </w:object>
      </w:r>
    </w:p>
    <w:p w:rsidR="00B4549A" w:rsidRDefault="00B4549A" w:rsidP="00B4549A">
      <w:r>
        <w:t>Пример</w:t>
      </w:r>
      <w:r w:rsidRPr="00B4549A">
        <w:t xml:space="preserve"> </w:t>
      </w:r>
      <w:r>
        <w:t xml:space="preserve">ответа на запрос </w:t>
      </w:r>
      <w:r w:rsidRPr="00107854">
        <w:t>GL_FS</w:t>
      </w:r>
      <w:r w:rsidRPr="00B4549A">
        <w:t>:</w:t>
      </w:r>
    </w:p>
    <w:p w:rsidR="00B4549A" w:rsidRPr="00B4549A" w:rsidRDefault="00B4549A" w:rsidP="00B4549A"/>
    <w:p w:rsidR="005D4007" w:rsidRDefault="00945E14" w:rsidP="00B4549A">
      <w:r>
        <w:object w:dxaOrig="1380" w:dyaOrig="810">
          <v:shape id="_x0000_i1033" type="#_x0000_t75" style="width:69pt;height:40.5pt" o:ole="">
            <v:imagedata r:id="rId10" o:title=""/>
          </v:shape>
          <o:OLEObject Type="Embed" ProgID="Package" ShapeID="_x0000_i1033" DrawAspect="Content" ObjectID="_1690102202" r:id="rId11"/>
        </w:object>
      </w:r>
    </w:p>
    <w:p w:rsidR="00B4549A" w:rsidRPr="00B4549A" w:rsidRDefault="00B4549A" w:rsidP="00B4549A">
      <w:r>
        <w:t>Пример</w:t>
      </w:r>
      <w:r w:rsidRPr="00B4549A">
        <w:t xml:space="preserve"> </w:t>
      </w:r>
      <w:r>
        <w:t xml:space="preserve">ответа на запрос </w:t>
      </w:r>
      <w:r w:rsidRPr="00107854">
        <w:t>GL_</w:t>
      </w:r>
      <w:r w:rsidRPr="00B4549A">
        <w:t>1</w:t>
      </w:r>
      <w:r w:rsidRPr="00B4549A">
        <w:t>:</w:t>
      </w:r>
    </w:p>
    <w:bookmarkStart w:id="0" w:name="_GoBack"/>
    <w:p w:rsidR="00B4549A" w:rsidRPr="00AE27A1" w:rsidRDefault="00945E14" w:rsidP="000774AD">
      <w:r>
        <w:object w:dxaOrig="1320" w:dyaOrig="810">
          <v:shape id="_x0000_i1035" type="#_x0000_t75" style="width:66pt;height:40.5pt" o:ole="">
            <v:imagedata r:id="rId12" o:title=""/>
          </v:shape>
          <o:OLEObject Type="Embed" ProgID="Package" ShapeID="_x0000_i1035" DrawAspect="Content" ObjectID="_1690102203" r:id="rId13"/>
        </w:object>
      </w:r>
      <w:bookmarkEnd w:id="0"/>
    </w:p>
    <w:sectPr w:rsidR="00B4549A" w:rsidRPr="00AE27A1" w:rsidSect="00945E14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3131"/>
    <w:multiLevelType w:val="hybridMultilevel"/>
    <w:tmpl w:val="C42EB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33DE"/>
    <w:multiLevelType w:val="hybridMultilevel"/>
    <w:tmpl w:val="ABB61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B39AC"/>
    <w:multiLevelType w:val="hybridMultilevel"/>
    <w:tmpl w:val="F906E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31DD5"/>
    <w:multiLevelType w:val="hybridMultilevel"/>
    <w:tmpl w:val="7C9C0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64D9B"/>
    <w:multiLevelType w:val="hybridMultilevel"/>
    <w:tmpl w:val="8252F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66535"/>
    <w:multiLevelType w:val="hybridMultilevel"/>
    <w:tmpl w:val="B902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55"/>
    <w:rsid w:val="00011FFB"/>
    <w:rsid w:val="000774AD"/>
    <w:rsid w:val="000B187B"/>
    <w:rsid w:val="00107854"/>
    <w:rsid w:val="00112D40"/>
    <w:rsid w:val="001C61B4"/>
    <w:rsid w:val="001D1578"/>
    <w:rsid w:val="002F6D18"/>
    <w:rsid w:val="00323A2D"/>
    <w:rsid w:val="00431DE3"/>
    <w:rsid w:val="004A440F"/>
    <w:rsid w:val="00594545"/>
    <w:rsid w:val="005D4007"/>
    <w:rsid w:val="0072734E"/>
    <w:rsid w:val="007B3579"/>
    <w:rsid w:val="00945E14"/>
    <w:rsid w:val="0096554D"/>
    <w:rsid w:val="00973015"/>
    <w:rsid w:val="00980259"/>
    <w:rsid w:val="00A60A15"/>
    <w:rsid w:val="00AE27A1"/>
    <w:rsid w:val="00B4549A"/>
    <w:rsid w:val="00B50568"/>
    <w:rsid w:val="00B54F95"/>
    <w:rsid w:val="00B84455"/>
    <w:rsid w:val="00B92CB5"/>
    <w:rsid w:val="00BB3677"/>
    <w:rsid w:val="00CC0B1E"/>
    <w:rsid w:val="00CC6666"/>
    <w:rsid w:val="00E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A4AA"/>
  <w15:chartTrackingRefBased/>
  <w15:docId w15:val="{650EACF7-CF21-4547-B029-D1F2B58D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45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802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8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A. Svitlik</dc:creator>
  <cp:keywords/>
  <dc:description/>
  <cp:lastModifiedBy>Yulia A. Svitlik</cp:lastModifiedBy>
  <cp:revision>15</cp:revision>
  <dcterms:created xsi:type="dcterms:W3CDTF">2021-07-28T08:47:00Z</dcterms:created>
  <dcterms:modified xsi:type="dcterms:W3CDTF">2021-08-10T09:03:00Z</dcterms:modified>
</cp:coreProperties>
</file>