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numPr>
          <w:ilvl w:val="0"/>
          <w:numId w:val="1"/>
        </w:numPr>
      </w:pPr>
      <w:r>
        <w:t>Тестовое задание</w:t>
      </w:r>
      <w:r>
        <w:t xml:space="preserve"> №1</w:t>
      </w:r>
      <w:r>
        <w:t xml:space="preserve">: </w:t>
      </w:r>
    </w:p>
    <w:p w14:paraId="0200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Необходимо</w:t>
      </w:r>
      <w:r>
        <w:rPr>
          <w:rFonts w:ascii="Times New Roman" w:hAnsi="Times New Roman"/>
          <w:b w:val="1"/>
        </w:rPr>
        <w:t>: Подготовить</w:t>
      </w:r>
      <w:r>
        <w:rPr>
          <w:rFonts w:ascii="Times New Roman" w:hAnsi="Times New Roman"/>
          <w:b w:val="1"/>
        </w:rPr>
        <w:t xml:space="preserve"> тест-план (High Level) и Тест-кейсы, на проверку описанного функционала. Формат: в свободной форме.</w:t>
      </w:r>
    </w:p>
    <w:p w14:paraId="0300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Требования к ПО:</w:t>
      </w:r>
    </w:p>
    <w:p w14:paraId="0400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Кнопки меню:</w:t>
      </w:r>
    </w:p>
    <w:p w14:paraId="05000000">
      <w:pPr>
        <w:spacing w:after="60"/>
        <w:ind/>
        <w:jc w:val="both"/>
        <w:rPr>
          <w:b w:val="1"/>
          <w:i w:val="1"/>
          <w:color w:themeColor="text1" w:val="000000"/>
        </w:rPr>
      </w:pPr>
      <w:r>
        <w:rPr>
          <w:rFonts w:ascii="Times New Roman" w:hAnsi="Times New Roman"/>
          <w:b w:val="1"/>
          <w:sz w:val="24"/>
        </w:rPr>
        <w:t>Создать новый</w:t>
      </w:r>
      <w:r>
        <w:rPr>
          <w:rFonts w:ascii="Times New Roman" w:hAnsi="Times New Roman"/>
          <w:sz w:val="24"/>
        </w:rPr>
        <w:t>: открывается новая ЭФ с пустыми полями или шаблон с на</w:t>
      </w:r>
      <w:r>
        <w:rPr>
          <w:rFonts w:ascii="Times New Roman" w:hAnsi="Times New Roman"/>
          <w:sz w:val="24"/>
        </w:rPr>
        <w:t>строенными полями по умолчанию.</w:t>
      </w:r>
    </w:p>
    <w:p w14:paraId="06000000">
      <w:pPr>
        <w:spacing w:after="60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Сохранить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осуществляется проверка заполнения обязательных полей, расчет полиса и перевод полиса в статус «Проект».</w:t>
      </w:r>
    </w:p>
    <w:p w14:paraId="07000000">
      <w:pPr>
        <w:spacing w:after="60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Акцептовать</w:t>
      </w:r>
      <w:r>
        <w:rPr>
          <w:rFonts w:ascii="Times New Roman" w:hAnsi="Times New Roman"/>
          <w:sz w:val="24"/>
        </w:rPr>
        <w:t>: при нажатии кнопки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осуществляется</w:t>
      </w:r>
      <w:r>
        <w:rPr>
          <w:rFonts w:ascii="Times New Roman" w:hAnsi="Times New Roman"/>
          <w:sz w:val="24"/>
        </w:rPr>
        <w:t>:</w:t>
      </w:r>
    </w:p>
    <w:p w14:paraId="08000000">
      <w:pPr>
        <w:pStyle w:val="Style_2"/>
        <w:numPr>
          <w:ilvl w:val="0"/>
          <w:numId w:val="2"/>
        </w:numPr>
        <w:spacing w:after="60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</w:t>
      </w:r>
      <w:r>
        <w:rPr>
          <w:rFonts w:ascii="Times New Roman" w:hAnsi="Times New Roman"/>
          <w:sz w:val="24"/>
        </w:rPr>
        <w:t>роверка правильности заполнения полей</w:t>
      </w:r>
    </w:p>
    <w:p w14:paraId="09000000">
      <w:pPr>
        <w:pStyle w:val="Style_2"/>
        <w:numPr>
          <w:ilvl w:val="0"/>
          <w:numId w:val="2"/>
        </w:numPr>
        <w:spacing w:after="60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</w:t>
      </w:r>
      <w:r>
        <w:rPr>
          <w:rFonts w:ascii="Times New Roman" w:hAnsi="Times New Roman"/>
          <w:sz w:val="24"/>
        </w:rPr>
        <w:t xml:space="preserve">роверка заполнения обязательных полей, </w:t>
      </w:r>
    </w:p>
    <w:p w14:paraId="0A000000">
      <w:pPr>
        <w:pStyle w:val="Style_2"/>
        <w:numPr>
          <w:ilvl w:val="0"/>
          <w:numId w:val="2"/>
        </w:numPr>
        <w:spacing w:after="60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перево</w:t>
      </w:r>
      <w:r>
        <w:rPr>
          <w:rFonts w:ascii="Times New Roman" w:hAnsi="Times New Roman"/>
          <w:sz w:val="24"/>
        </w:rPr>
        <w:t>д</w:t>
      </w:r>
      <w:r>
        <w:rPr>
          <w:rFonts w:ascii="Times New Roman" w:hAnsi="Times New Roman"/>
          <w:sz w:val="24"/>
        </w:rPr>
        <w:t xml:space="preserve"> полиса в статус «Действующий».</w:t>
      </w:r>
    </w:p>
    <w:p w14:paraId="0B000000">
      <w:pPr>
        <w:spacing w:after="60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Кнопка становится доступной по</w:t>
      </w:r>
      <w:r>
        <w:rPr>
          <w:rFonts w:ascii="Times New Roman" w:hAnsi="Times New Roman"/>
          <w:sz w:val="24"/>
        </w:rPr>
        <w:t xml:space="preserve">сле нажатия кнопки «Сохранить». Доступность кнопки, регулируется через профиль (настройка </w:t>
      </w:r>
      <w:r>
        <w:rPr>
          <w:rFonts w:ascii="Times New Roman" w:hAnsi="Times New Roman"/>
          <w:sz w:val="24"/>
        </w:rPr>
        <w:t>«З</w:t>
      </w:r>
      <w:r>
        <w:rPr>
          <w:rFonts w:ascii="Times New Roman" w:hAnsi="Times New Roman"/>
          <w:sz w:val="24"/>
        </w:rPr>
        <w:t xml:space="preserve">апретить </w:t>
      </w:r>
      <w:r>
        <w:rPr>
          <w:rFonts w:ascii="Times New Roman" w:hAnsi="Times New Roman"/>
          <w:sz w:val="24"/>
        </w:rPr>
        <w:t>акцептацию</w:t>
      </w:r>
      <w:r>
        <w:rPr>
          <w:rFonts w:ascii="Times New Roman" w:hAnsi="Times New Roman"/>
          <w:sz w:val="24"/>
        </w:rPr>
        <w:t xml:space="preserve"> полисов</w:t>
      </w:r>
      <w:r>
        <w:rPr>
          <w:rFonts w:ascii="Times New Roman" w:hAnsi="Times New Roman"/>
          <w:sz w:val="24"/>
        </w:rPr>
        <w:t>»)</w:t>
      </w:r>
      <w:r>
        <w:rPr>
          <w:rFonts w:ascii="Times New Roman" w:hAnsi="Times New Roman"/>
          <w:sz w:val="24"/>
        </w:rPr>
        <w:t>.</w:t>
      </w:r>
    </w:p>
    <w:p w14:paraId="0C000000">
      <w:pPr>
        <w:spacing w:after="60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Печать</w:t>
      </w:r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при нажатии </w:t>
      </w:r>
      <w:r>
        <w:rPr>
          <w:rFonts w:ascii="Times New Roman" w:hAnsi="Times New Roman"/>
          <w:sz w:val="24"/>
        </w:rPr>
        <w:t xml:space="preserve">формируется </w:t>
      </w:r>
      <w:r>
        <w:rPr>
          <w:rFonts w:ascii="Times New Roman" w:hAnsi="Times New Roman"/>
          <w:sz w:val="24"/>
        </w:rPr>
        <w:t xml:space="preserve">печатная форма </w:t>
      </w:r>
      <w:r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</w:rPr>
        <w:t>Полис</w:t>
      </w:r>
      <w:r>
        <w:rPr>
          <w:rFonts w:ascii="Times New Roman" w:hAnsi="Times New Roman"/>
          <w:sz w:val="24"/>
        </w:rPr>
        <w:t xml:space="preserve">» склеенная с </w:t>
      </w:r>
      <w:r>
        <w:rPr>
          <w:rFonts w:ascii="Times New Roman" w:hAnsi="Times New Roman"/>
          <w:sz w:val="24"/>
        </w:rPr>
        <w:t>печатн</w:t>
      </w:r>
      <w:r>
        <w:rPr>
          <w:rFonts w:ascii="Times New Roman" w:hAnsi="Times New Roman"/>
          <w:sz w:val="24"/>
        </w:rPr>
        <w:t>ой</w:t>
      </w:r>
      <w:r>
        <w:rPr>
          <w:rFonts w:ascii="Times New Roman" w:hAnsi="Times New Roman"/>
          <w:sz w:val="24"/>
        </w:rPr>
        <w:t xml:space="preserve"> форм</w:t>
      </w:r>
      <w:r>
        <w:rPr>
          <w:rFonts w:ascii="Times New Roman" w:hAnsi="Times New Roman"/>
          <w:sz w:val="24"/>
        </w:rPr>
        <w:t>ой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</w:rPr>
        <w:t>Программ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 xml:space="preserve"> страхования</w:t>
      </w:r>
      <w:r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 xml:space="preserve">. </w:t>
      </w:r>
    </w:p>
    <w:p w14:paraId="0D000000">
      <w:pPr>
        <w:spacing w:after="60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Если ста</w:t>
      </w:r>
      <w:r>
        <w:rPr>
          <w:rFonts w:ascii="Times New Roman" w:hAnsi="Times New Roman"/>
          <w:sz w:val="24"/>
        </w:rPr>
        <w:t xml:space="preserve">тус договора «Проект» - </w:t>
      </w:r>
      <w:r>
        <w:rPr>
          <w:rFonts w:ascii="Times New Roman" w:hAnsi="Times New Roman"/>
          <w:sz w:val="24"/>
        </w:rPr>
        <w:t>ПФ</w:t>
      </w:r>
      <w:r>
        <w:rPr>
          <w:rFonts w:ascii="Times New Roman" w:hAnsi="Times New Roman"/>
          <w:sz w:val="24"/>
        </w:rPr>
        <w:t>, выводится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с </w:t>
      </w:r>
      <w:r>
        <w:rPr>
          <w:rFonts w:ascii="Times New Roman" w:hAnsi="Times New Roman"/>
          <w:sz w:val="24"/>
        </w:rPr>
        <w:t>водян</w:t>
      </w:r>
      <w:r>
        <w:rPr>
          <w:rFonts w:ascii="Times New Roman" w:hAnsi="Times New Roman"/>
          <w:sz w:val="24"/>
        </w:rPr>
        <w:t>ым</w:t>
      </w:r>
      <w:r>
        <w:rPr>
          <w:rFonts w:ascii="Times New Roman" w:hAnsi="Times New Roman"/>
          <w:sz w:val="24"/>
        </w:rPr>
        <w:t xml:space="preserve"> знак</w:t>
      </w:r>
      <w:r>
        <w:rPr>
          <w:rFonts w:ascii="Times New Roman" w:hAnsi="Times New Roman"/>
          <w:sz w:val="24"/>
        </w:rPr>
        <w:t>ом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</w:rPr>
        <w:t>Образец</w:t>
      </w:r>
      <w:r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 xml:space="preserve">. </w:t>
      </w:r>
    </w:p>
    <w:p w14:paraId="0E000000">
      <w:pPr>
        <w:spacing w:after="60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Кнопка доступна, если статус договора – «Проект», «Действующий». </w:t>
      </w:r>
      <w:r>
        <w:rPr>
          <w:rFonts w:ascii="Times New Roman" w:hAnsi="Times New Roman"/>
          <w:sz w:val="24"/>
        </w:rPr>
        <w:t>Кнопка нед</w:t>
      </w:r>
      <w:r>
        <w:rPr>
          <w:rFonts w:ascii="Times New Roman" w:hAnsi="Times New Roman"/>
          <w:sz w:val="24"/>
        </w:rPr>
        <w:t>оступна в статусе «Аннулирован».</w:t>
      </w:r>
    </w:p>
    <w:p w14:paraId="0F000000">
      <w:pPr>
        <w:spacing w:after="60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Аннулировать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при нажатии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кнопки </w:t>
      </w:r>
      <w:r>
        <w:rPr>
          <w:rFonts w:ascii="Times New Roman" w:hAnsi="Times New Roman"/>
          <w:sz w:val="24"/>
        </w:rPr>
        <w:t xml:space="preserve">осуществляется перевод полиса в статус «Аннулирован». </w:t>
      </w:r>
      <w:r>
        <w:rPr>
          <w:rFonts w:ascii="Times New Roman" w:hAnsi="Times New Roman"/>
          <w:sz w:val="24"/>
        </w:rPr>
        <w:t xml:space="preserve">Доступность кнопки, регулируется через профиль (настройка </w:t>
      </w:r>
      <w:r>
        <w:rPr>
          <w:rFonts w:ascii="Times New Roman" w:hAnsi="Times New Roman"/>
          <w:sz w:val="24"/>
        </w:rPr>
        <w:t>«З</w:t>
      </w:r>
      <w:r>
        <w:rPr>
          <w:rFonts w:ascii="Times New Roman" w:hAnsi="Times New Roman"/>
          <w:sz w:val="24"/>
        </w:rPr>
        <w:t>апретить аннулирование полисов</w:t>
      </w:r>
      <w:r>
        <w:rPr>
          <w:rFonts w:ascii="Times New Roman" w:hAnsi="Times New Roman"/>
          <w:sz w:val="24"/>
        </w:rPr>
        <w:t>»)</w:t>
      </w:r>
      <w:r>
        <w:rPr>
          <w:rFonts w:ascii="Times New Roman" w:hAnsi="Times New Roman"/>
          <w:sz w:val="24"/>
        </w:rPr>
        <w:t>.</w:t>
      </w:r>
    </w:p>
    <w:p w14:paraId="10000000">
      <w:pPr>
        <w:spacing w:after="60"/>
        <w:ind/>
        <w:jc w:val="both"/>
        <w:rPr>
          <w:rFonts w:ascii="Times New Roman" w:hAnsi="Times New Roman"/>
          <w:sz w:val="24"/>
        </w:rPr>
      </w:pPr>
    </w:p>
    <w:tbl>
      <w:tblPr>
        <w:tblStyle w:val="Style_3"/>
        <w:tblInd w:type="dxa" w:w="137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25"/>
        <w:gridCol w:w="1361"/>
        <w:gridCol w:w="3355"/>
        <w:gridCol w:w="2618"/>
        <w:gridCol w:w="2616"/>
      </w:tblGrid>
      <w:tr>
        <w:trPr>
          <w:trHeight w:hRule="atLeast" w:val="216"/>
          <w:tblHeader/>
        </w:trPr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themeFillShade="D9" w:val="clear"/>
          </w:tcPr>
          <w:p w14:paraId="11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№</w:t>
            </w:r>
          </w:p>
        </w:tc>
        <w:tc>
          <w:tcPr>
            <w:tcW w:type="dxa" w:w="13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themeFillShade="D9" w:val="clear"/>
          </w:tcPr>
          <w:p w14:paraId="12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Статус</w:t>
            </w:r>
          </w:p>
        </w:tc>
        <w:tc>
          <w:tcPr>
            <w:tcW w:type="dxa" w:w="3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themeFillShade="D9" w:val="clear"/>
          </w:tcPr>
          <w:p w14:paraId="13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Описание</w:t>
            </w:r>
          </w:p>
        </w:tc>
        <w:tc>
          <w:tcPr>
            <w:tcW w:type="dxa" w:w="26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themeFillShade="D9" w:val="clear"/>
          </w:tcPr>
          <w:p w14:paraId="14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Доступные действия</w:t>
            </w:r>
          </w:p>
        </w:tc>
        <w:tc>
          <w:tcPr>
            <w:tcW w:type="dxa" w:w="26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themeFillShade="D9" w:val="clear"/>
          </w:tcPr>
          <w:p w14:paraId="15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Недоступные действия</w:t>
            </w:r>
          </w:p>
        </w:tc>
      </w:tr>
      <w:tr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16000000">
            <w:pPr>
              <w:pStyle w:val="Style_2"/>
              <w:numPr>
                <w:ilvl w:val="0"/>
                <w:numId w:val="3"/>
              </w:numPr>
              <w:spacing w:after="0" w:line="240" w:lineRule="auto"/>
              <w:ind w:firstLine="0" w:left="0"/>
              <w:rPr>
                <w:rFonts w:ascii="Times New Roman" w:hAnsi="Times New Roman"/>
              </w:rPr>
            </w:pPr>
          </w:p>
        </w:tc>
        <w:tc>
          <w:tcPr>
            <w:tcW w:type="dxa" w:w="13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17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</w:t>
            </w:r>
          </w:p>
          <w:p w14:paraId="18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</w:p>
        </w:tc>
        <w:tc>
          <w:tcPr>
            <w:tcW w:type="dxa" w:w="3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19000000">
            <w:pPr>
              <w:spacing w:after="0" w:line="24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Статус присваивается при первоначальном сохранении договора (при нажатии на кнопку «Сохранить»).</w:t>
            </w:r>
          </w:p>
        </w:tc>
        <w:tc>
          <w:tcPr>
            <w:tcW w:type="dxa" w:w="26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1A000000">
            <w:pPr>
              <w:pStyle w:val="Style_2"/>
              <w:numPr>
                <w:ilvl w:val="0"/>
                <w:numId w:val="4"/>
              </w:numPr>
              <w:spacing w:after="0" w:line="24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Редактирование атрибутов Полиса;</w:t>
            </w:r>
          </w:p>
          <w:p w14:paraId="1B000000">
            <w:pPr>
              <w:pStyle w:val="Style_2"/>
              <w:numPr>
                <w:ilvl w:val="0"/>
                <w:numId w:val="4"/>
              </w:numPr>
              <w:spacing w:after="0" w:line="24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Печать ПФ:</w:t>
            </w:r>
          </w:p>
          <w:p w14:paraId="1C000000">
            <w:pPr>
              <w:pStyle w:val="Style_2"/>
              <w:numPr>
                <w:ilvl w:val="0"/>
                <w:numId w:val="5"/>
              </w:num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«Полис» (Полис выводится на печать с водяным знаком «Образец»);</w:t>
            </w:r>
          </w:p>
          <w:p w14:paraId="1D000000">
            <w:pPr>
              <w:pStyle w:val="Style_2"/>
              <w:numPr>
                <w:ilvl w:val="0"/>
                <w:numId w:val="5"/>
              </w:num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«Программа страхования»;</w:t>
            </w:r>
          </w:p>
          <w:p w14:paraId="1E000000">
            <w:pPr>
              <w:pStyle w:val="Style_2"/>
              <w:numPr>
                <w:ilvl w:val="0"/>
                <w:numId w:val="4"/>
              </w:numPr>
              <w:spacing w:after="0" w:line="24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Создание нового Полиса;</w:t>
            </w:r>
          </w:p>
          <w:p w14:paraId="1F000000">
            <w:pPr>
              <w:pStyle w:val="Style_2"/>
              <w:numPr>
                <w:ilvl w:val="0"/>
                <w:numId w:val="4"/>
              </w:numPr>
              <w:spacing w:after="0" w:line="24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Акцептовать.</w:t>
            </w:r>
          </w:p>
        </w:tc>
        <w:tc>
          <w:tcPr>
            <w:tcW w:type="dxa" w:w="26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0000000">
            <w:pPr>
              <w:pStyle w:val="Style_2"/>
              <w:spacing w:after="0" w:line="240" w:lineRule="auto"/>
              <w:ind w:firstLine="0" w:left="0"/>
              <w:rPr>
                <w:rFonts w:ascii="Times New Roman" w:hAnsi="Times New Roman"/>
              </w:rPr>
            </w:pPr>
          </w:p>
        </w:tc>
      </w:tr>
      <w:tr>
        <w:trPr>
          <w:trHeight w:hRule="atLeast" w:val="699"/>
        </w:trPr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1000000">
            <w:pPr>
              <w:pStyle w:val="Style_2"/>
              <w:numPr>
                <w:ilvl w:val="0"/>
                <w:numId w:val="3"/>
              </w:numPr>
              <w:spacing w:after="0" w:line="240" w:lineRule="auto"/>
              <w:ind w:firstLine="0" w:left="0"/>
              <w:rPr>
                <w:rFonts w:ascii="Times New Roman" w:hAnsi="Times New Roman"/>
              </w:rPr>
            </w:pPr>
          </w:p>
        </w:tc>
        <w:tc>
          <w:tcPr>
            <w:tcW w:type="dxa" w:w="13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2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Действующий</w:t>
            </w:r>
          </w:p>
        </w:tc>
        <w:tc>
          <w:tcPr>
            <w:tcW w:type="dxa" w:w="3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3000000">
            <w:pPr>
              <w:spacing w:after="0" w:line="24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Перевод договора в этот статус означает, что договор страхования заключен. Статус присваивается при нажатии на кнопку «Акцептовать». Перевод доступен только из статуса «Проект».</w:t>
            </w:r>
          </w:p>
        </w:tc>
        <w:tc>
          <w:tcPr>
            <w:tcW w:type="dxa" w:w="26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4000000">
            <w:pPr>
              <w:pStyle w:val="Style_2"/>
              <w:numPr>
                <w:ilvl w:val="0"/>
                <w:numId w:val="6"/>
              </w:numPr>
              <w:spacing w:after="0" w:line="24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Просмотр атрибутов Полиса;</w:t>
            </w:r>
          </w:p>
          <w:p w14:paraId="25000000">
            <w:pPr>
              <w:pStyle w:val="Style_2"/>
              <w:numPr>
                <w:ilvl w:val="0"/>
                <w:numId w:val="6"/>
              </w:numPr>
              <w:spacing w:after="0" w:line="24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Печать ПФ:</w:t>
            </w:r>
          </w:p>
          <w:p w14:paraId="26000000">
            <w:pPr>
              <w:pStyle w:val="Style_2"/>
              <w:numPr>
                <w:ilvl w:val="0"/>
                <w:numId w:val="7"/>
              </w:numPr>
              <w:ind w:hanging="357" w:left="71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Полис без водяного знака «Образец»;</w:t>
            </w:r>
          </w:p>
          <w:p w14:paraId="27000000">
            <w:pPr>
              <w:pStyle w:val="Style_2"/>
              <w:numPr>
                <w:ilvl w:val="0"/>
                <w:numId w:val="7"/>
              </w:numPr>
              <w:ind w:hanging="357" w:left="71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страхования;</w:t>
            </w:r>
          </w:p>
          <w:p w14:paraId="28000000">
            <w:pPr>
              <w:pStyle w:val="Style_2"/>
              <w:numPr>
                <w:ilvl w:val="0"/>
                <w:numId w:val="8"/>
              </w:numPr>
              <w:spacing w:after="0" w:line="24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Аннулирование;</w:t>
            </w:r>
          </w:p>
          <w:p w14:paraId="29000000">
            <w:pPr>
              <w:pStyle w:val="Style_2"/>
              <w:numPr>
                <w:ilvl w:val="0"/>
                <w:numId w:val="8"/>
              </w:numPr>
              <w:spacing w:after="0" w:line="24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Создание нового Полиса.</w:t>
            </w:r>
          </w:p>
        </w:tc>
        <w:tc>
          <w:tcPr>
            <w:tcW w:type="dxa" w:w="26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A000000">
            <w:pPr>
              <w:pStyle w:val="Style_2"/>
              <w:numPr>
                <w:ilvl w:val="0"/>
                <w:numId w:val="8"/>
              </w:numPr>
              <w:spacing w:after="0" w:line="24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Редактирование атрибутов Полиса;</w:t>
            </w:r>
          </w:p>
          <w:p w14:paraId="2B000000">
            <w:pPr>
              <w:pStyle w:val="Style_2"/>
              <w:numPr>
                <w:ilvl w:val="0"/>
                <w:numId w:val="8"/>
              </w:numPr>
              <w:spacing w:after="0" w:line="24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Акцептовать.</w:t>
            </w:r>
          </w:p>
        </w:tc>
      </w:tr>
      <w:tr>
        <w:trPr>
          <w:trHeight w:hRule="atLeast" w:val="1416"/>
        </w:trPr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C000000">
            <w:pPr>
              <w:pStyle w:val="Style_2"/>
              <w:numPr>
                <w:ilvl w:val="0"/>
                <w:numId w:val="3"/>
              </w:numPr>
              <w:spacing w:after="0" w:line="240" w:lineRule="auto"/>
              <w:ind w:firstLine="0" w:left="0"/>
              <w:rPr>
                <w:rFonts w:ascii="Times New Roman" w:hAnsi="Times New Roman"/>
              </w:rPr>
            </w:pPr>
          </w:p>
        </w:tc>
        <w:tc>
          <w:tcPr>
            <w:tcW w:type="dxa" w:w="13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D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Аннулирован</w:t>
            </w:r>
          </w:p>
        </w:tc>
        <w:tc>
          <w:tcPr>
            <w:tcW w:type="dxa" w:w="3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E000000">
            <w:pPr>
              <w:spacing w:after="0" w:line="24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Статус присваивается при отказе от заключения договора страхования. Статус присваивается при нажатии на кнопку «Аннулировать». Перевод доступен только из статуса «Действующий».</w:t>
            </w:r>
          </w:p>
        </w:tc>
        <w:tc>
          <w:tcPr>
            <w:tcW w:type="dxa" w:w="26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F000000">
            <w:pPr>
              <w:pStyle w:val="Style_2"/>
              <w:numPr>
                <w:ilvl w:val="0"/>
                <w:numId w:val="9"/>
              </w:numPr>
              <w:spacing w:after="0" w:line="24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Просмотр атрибутов Полиса;</w:t>
            </w:r>
          </w:p>
          <w:p w14:paraId="30000000">
            <w:pPr>
              <w:pStyle w:val="Style_2"/>
              <w:numPr>
                <w:ilvl w:val="0"/>
                <w:numId w:val="9"/>
              </w:numPr>
              <w:spacing w:after="0" w:line="24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Создание нового Полиса.</w:t>
            </w:r>
          </w:p>
          <w:p w14:paraId="31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26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2000000">
            <w:pPr>
              <w:pStyle w:val="Style_2"/>
              <w:numPr>
                <w:ilvl w:val="0"/>
                <w:numId w:val="10"/>
              </w:numPr>
              <w:spacing w:after="0" w:line="24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Редактирование атрибутов Полиса; </w:t>
            </w:r>
          </w:p>
          <w:p w14:paraId="33000000">
            <w:pPr>
              <w:pStyle w:val="Style_2"/>
              <w:numPr>
                <w:ilvl w:val="0"/>
                <w:numId w:val="10"/>
              </w:numPr>
              <w:spacing w:after="0" w:line="24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Печать ПФ;</w:t>
            </w:r>
          </w:p>
          <w:p w14:paraId="34000000">
            <w:pPr>
              <w:pStyle w:val="Style_2"/>
              <w:numPr>
                <w:ilvl w:val="0"/>
                <w:numId w:val="10"/>
              </w:numPr>
              <w:spacing w:after="0" w:line="24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Аннулирование Полиса;</w:t>
            </w:r>
          </w:p>
          <w:p w14:paraId="35000000">
            <w:pPr>
              <w:pStyle w:val="Style_2"/>
              <w:numPr>
                <w:ilvl w:val="0"/>
                <w:numId w:val="10"/>
              </w:numPr>
              <w:spacing w:after="0" w:line="24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Акцептовать.</w:t>
            </w:r>
          </w:p>
        </w:tc>
      </w:tr>
    </w:tbl>
    <w:p w14:paraId="36000000">
      <w:pPr>
        <w:spacing w:after="60"/>
        <w:ind/>
        <w:jc w:val="both"/>
        <w:rPr>
          <w:rFonts w:ascii="Times New Roman" w:hAnsi="Times New Roman"/>
          <w:sz w:val="24"/>
        </w:rPr>
      </w:pPr>
    </w:p>
    <w:p w14:paraId="37000000">
      <w:pPr>
        <w:pStyle w:val="Style_1"/>
        <w:numPr>
          <w:ilvl w:val="0"/>
          <w:numId w:val="1"/>
        </w:numPr>
      </w:pPr>
      <w:r>
        <w:t xml:space="preserve">Тестовое задание №2: </w:t>
      </w:r>
    </w:p>
    <w:p w14:paraId="38000000"/>
    <w:p w14:paraId="39000000">
      <w:r>
        <w:rPr>
          <w:b w:val="1"/>
        </w:rPr>
        <w:t>Необходимо</w:t>
      </w:r>
      <w:r>
        <w:rPr>
          <w:b w:val="1"/>
        </w:rPr>
        <w:t>:</w:t>
      </w:r>
      <w:r>
        <w:t xml:space="preserve"> определить</w:t>
      </w:r>
      <w:r>
        <w:t xml:space="preserve"> классы эквивалентности и граничные значения.</w:t>
      </w:r>
    </w:p>
    <w:p w14:paraId="3A000000">
      <w:r>
        <w:t xml:space="preserve">Описание тестируемого функционала: Страховое приложение предназначено для страхования. В роли страхователя могут выступать как физические, так и юридические лица. </w:t>
      </w:r>
      <w:r>
        <w:t xml:space="preserve"> </w:t>
      </w:r>
      <w:r>
        <w:t xml:space="preserve">В приложении возможны несколько программ страхования: </w:t>
      </w:r>
    </w:p>
    <w:p w14:paraId="3B000000">
      <w:pPr>
        <w:pStyle w:val="Style_2"/>
        <w:numPr>
          <w:ilvl w:val="0"/>
          <w:numId w:val="11"/>
        </w:numPr>
      </w:pPr>
      <w:r>
        <w:t>Программа 1. Страховая сумма 500 000 рублей с ежемесячными платежами</w:t>
      </w:r>
    </w:p>
    <w:p w14:paraId="3C000000">
      <w:pPr>
        <w:pStyle w:val="Style_2"/>
        <w:numPr>
          <w:ilvl w:val="0"/>
          <w:numId w:val="11"/>
        </w:numPr>
      </w:pPr>
      <w:r>
        <w:t>Программа 2. Страховая сумма 1 000 000 с ежемесячными платежами</w:t>
      </w:r>
    </w:p>
    <w:p w14:paraId="3D000000">
      <w:pPr>
        <w:pStyle w:val="Style_2"/>
        <w:numPr>
          <w:ilvl w:val="0"/>
          <w:numId w:val="11"/>
        </w:numPr>
      </w:pPr>
      <w:r>
        <w:t xml:space="preserve">Программа 3. Страховая сумма 1 500 000 с ежеквартальными платежами </w:t>
      </w:r>
    </w:p>
    <w:p w14:paraId="3E000000">
      <w:pPr>
        <w:pStyle w:val="Style_2"/>
        <w:numPr>
          <w:ilvl w:val="0"/>
          <w:numId w:val="11"/>
        </w:numPr>
      </w:pPr>
      <w:r>
        <w:t>Программа 4. Страховая сумма 500 000 с ежеквартальными платежами</w:t>
      </w:r>
    </w:p>
    <w:p w14:paraId="3F000000">
      <w:pPr>
        <w:pStyle w:val="Style_2"/>
        <w:numPr>
          <w:ilvl w:val="0"/>
          <w:numId w:val="11"/>
        </w:numPr>
      </w:pPr>
      <w:r>
        <w:t>Программа 5. Страховая сумма 1 750 000 с единовременным взносом</w:t>
      </w:r>
    </w:p>
    <w:p w14:paraId="40000000"/>
    <w:p w14:paraId="41000000">
      <w:r>
        <w:t xml:space="preserve">В роли застрахованного могут выступать физические лица в </w:t>
      </w:r>
      <w:r>
        <w:t>т.ч.</w:t>
      </w:r>
      <w:r>
        <w:t xml:space="preserve"> индивидуальные предприниматели.</w:t>
      </w:r>
    </w:p>
    <w:p w14:paraId="42000000">
      <w:r>
        <w:t>Возраст застрахованного возможен с 18 до 54 лет.</w:t>
      </w:r>
    </w:p>
    <w:p w14:paraId="43000000"/>
    <w:p w14:paraId="44000000">
      <w:pPr>
        <w:pStyle w:val="Style_2"/>
        <w:ind w:firstLine="0" w:left="1220"/>
      </w:pPr>
    </w:p>
    <w:p w14:paraId="45000000"/>
    <w:p w14:paraId="46000000"/>
    <w:p w14:paraId="47000000"/>
    <w:p w14:paraId="48000000"/>
    <w:p w14:paraId="49000000"/>
    <w:sectPr>
      <w:pgSz w:h="16838" w:orient="portrait" w:w="11906"/>
      <w:pgMar w:bottom="1134" w:footer="708" w:gutter="0" w:header="708" w:left="709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1220"/>
      </w:pPr>
    </w:lvl>
    <w:lvl w:ilvl="1">
      <w:start w:val="1"/>
      <w:numFmt w:val="lowerLetter"/>
      <w:lvlText w:val="%2."/>
      <w:lvlJc w:val="left"/>
      <w:pPr>
        <w:ind w:hanging="360" w:left="1940"/>
      </w:pPr>
    </w:lvl>
    <w:lvl w:ilvl="2">
      <w:start w:val="1"/>
      <w:numFmt w:val="lowerRoman"/>
      <w:lvlText w:val="%3."/>
      <w:lvlJc w:val="right"/>
      <w:pPr>
        <w:ind w:hanging="180" w:left="2660"/>
      </w:pPr>
    </w:lvl>
    <w:lvl w:ilvl="3">
      <w:start w:val="1"/>
      <w:numFmt w:val="decimal"/>
      <w:lvlText w:val="%4."/>
      <w:lvlJc w:val="left"/>
      <w:pPr>
        <w:ind w:hanging="360" w:left="3380"/>
      </w:pPr>
    </w:lvl>
    <w:lvl w:ilvl="4">
      <w:start w:val="1"/>
      <w:numFmt w:val="lowerLetter"/>
      <w:lvlText w:val="%5."/>
      <w:lvlJc w:val="left"/>
      <w:pPr>
        <w:ind w:hanging="360" w:left="4100"/>
      </w:pPr>
    </w:lvl>
    <w:lvl w:ilvl="5">
      <w:start w:val="1"/>
      <w:numFmt w:val="lowerRoman"/>
      <w:lvlText w:val="%6."/>
      <w:lvlJc w:val="right"/>
      <w:pPr>
        <w:ind w:hanging="180" w:left="4820"/>
      </w:pPr>
    </w:lvl>
    <w:lvl w:ilvl="6">
      <w:start w:val="1"/>
      <w:numFmt w:val="decimal"/>
      <w:lvlText w:val="%7."/>
      <w:lvlJc w:val="left"/>
      <w:pPr>
        <w:ind w:hanging="360" w:left="5540"/>
      </w:pPr>
    </w:lvl>
    <w:lvl w:ilvl="7">
      <w:start w:val="1"/>
      <w:numFmt w:val="lowerLetter"/>
      <w:lvlText w:val="%8."/>
      <w:lvlJc w:val="left"/>
      <w:pPr>
        <w:ind w:hanging="360" w:left="6260"/>
      </w:pPr>
    </w:lvl>
    <w:lvl w:ilvl="8">
      <w:start w:val="1"/>
      <w:numFmt w:val="lowerRoman"/>
      <w:lvlText w:val="%9."/>
      <w:lvlJc w:val="right"/>
      <w:pPr>
        <w:ind w:hanging="180" w:left="6980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lvl w:ilvl="0">
      <w:start w:val="1"/>
      <w:numFmt w:val="bullet"/>
      <w:lvlText w:val="o"/>
      <w:lvlJc w:val="left"/>
      <w:pPr>
        <w:ind w:hanging="360" w:left="72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lvl w:ilvl="0">
      <w:start w:val="1"/>
      <w:numFmt w:val="bullet"/>
      <w:lvlText w:val="o"/>
      <w:lvlJc w:val="left"/>
      <w:pPr>
        <w:ind w:hanging="360" w:left="108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9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">
    <w:lvl w:ilvl="0">
      <w:start w:val="1"/>
      <w:numFmt w:val="decimal"/>
      <w:pStyle w:val="Style_15"/>
      <w:lvlText w:val="%1"/>
      <w:lvlJc w:val="left"/>
      <w:pPr>
        <w:ind w:hanging="432" w:left="574"/>
      </w:pPr>
    </w:lvl>
    <w:lvl w:ilvl="1">
      <w:start w:val="1"/>
      <w:numFmt w:val="decimal"/>
      <w:pStyle w:val="Style_1"/>
      <w:lvlText w:val="%1.%2"/>
      <w:lvlJc w:val="left"/>
      <w:pPr>
        <w:ind w:hanging="576" w:left="860"/>
      </w:pPr>
    </w:lvl>
    <w:lvl w:ilvl="2">
      <w:start w:val="1"/>
      <w:numFmt w:val="decimal"/>
      <w:pStyle w:val="Style_10"/>
      <w:lvlText w:val="%1.%2.%3"/>
      <w:lvlJc w:val="left"/>
      <w:pPr>
        <w:ind w:hanging="720" w:left="720"/>
      </w:pPr>
    </w:lvl>
    <w:lvl w:ilvl="3">
      <w:start w:val="1"/>
      <w:numFmt w:val="decimal"/>
      <w:pStyle w:val="Style_26"/>
      <w:lvlText w:val="%1.%2.%3.%4"/>
      <w:lvlJc w:val="left"/>
      <w:pPr>
        <w:ind w:hanging="864" w:left="864"/>
      </w:pPr>
    </w:lvl>
    <w:lvl w:ilvl="4">
      <w:start w:val="1"/>
      <w:numFmt w:val="decimal"/>
      <w:pStyle w:val="Style_14"/>
      <w:lvlText w:val="%1.%2.%3.%4.%5"/>
      <w:lvlJc w:val="left"/>
      <w:pPr>
        <w:ind w:hanging="1008" w:left="1008"/>
      </w:pPr>
    </w:lvl>
    <w:lvl w:ilvl="5">
      <w:start w:val="1"/>
      <w:numFmt w:val="decimal"/>
      <w:pStyle w:val="Style_27"/>
      <w:lvlText w:val="%1.%2.%3.%4.%5.%6"/>
      <w:lvlJc w:val="left"/>
      <w:pPr>
        <w:ind w:hanging="1152" w:left="1152"/>
      </w:pPr>
    </w:lvl>
    <w:lvl w:ilvl="6">
      <w:start w:val="1"/>
      <w:numFmt w:val="decimal"/>
      <w:pStyle w:val="Style_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Style_1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Style_12"/>
      <w:lvlText w:val="%1.%2.%3.%4.%5.%6.%7.%8.%9"/>
      <w:lvlJc w:val="left"/>
      <w:pPr>
        <w:ind w:hanging="1584" w:left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heading 7"/>
    <w:basedOn w:val="Style_4"/>
    <w:next w:val="Style_4"/>
    <w:link w:val="Style_7_ch"/>
    <w:uiPriority w:val="9"/>
    <w:qFormat/>
    <w:pPr>
      <w:keepNext w:val="1"/>
      <w:keepLines w:val="1"/>
      <w:numPr>
        <w:ilvl w:val="6"/>
        <w:numId w:val="12"/>
      </w:numPr>
      <w:spacing w:after="0" w:before="40" w:line="240" w:lineRule="auto"/>
      <w:ind/>
      <w:outlineLvl w:val="6"/>
    </w:pPr>
    <w:rPr>
      <w:rFonts w:asciiTheme="majorAscii" w:hAnsiTheme="majorHAnsi"/>
      <w:i w:val="1"/>
      <w:color w:themeColor="accent1" w:themeShade="7F" w:val="1F3863"/>
    </w:rPr>
  </w:style>
  <w:style w:styleId="Style_7_ch" w:type="character">
    <w:name w:val="heading 7"/>
    <w:basedOn w:val="Style_4_ch"/>
    <w:link w:val="Style_7"/>
    <w:rPr>
      <w:rFonts w:asciiTheme="majorAscii" w:hAnsiTheme="majorHAnsi"/>
      <w:i w:val="1"/>
      <w:color w:themeColor="accent1" w:themeShade="7F" w:val="1F3863"/>
    </w:rPr>
  </w:style>
  <w:style w:styleId="Style_8" w:type="paragraph">
    <w:name w:val="toc 6"/>
    <w:next w:val="Style_4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4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heading 3"/>
    <w:basedOn w:val="Style_4"/>
    <w:next w:val="Style_4"/>
    <w:link w:val="Style_10_ch"/>
    <w:uiPriority w:val="9"/>
    <w:qFormat/>
    <w:pPr>
      <w:keepNext w:val="1"/>
      <w:keepLines w:val="1"/>
      <w:numPr>
        <w:ilvl w:val="2"/>
        <w:numId w:val="12"/>
      </w:numPr>
      <w:spacing w:after="0" w:before="200" w:line="240" w:lineRule="auto"/>
      <w:ind/>
      <w:outlineLvl w:val="2"/>
    </w:pPr>
    <w:rPr>
      <w:rFonts w:asciiTheme="majorAscii" w:hAnsiTheme="majorHAnsi"/>
      <w:b w:val="1"/>
      <w:color w:themeColor="accent1" w:val="4472C4"/>
    </w:rPr>
  </w:style>
  <w:style w:styleId="Style_10_ch" w:type="character">
    <w:name w:val="heading 3"/>
    <w:basedOn w:val="Style_4_ch"/>
    <w:link w:val="Style_10"/>
    <w:rPr>
      <w:rFonts w:asciiTheme="majorAscii" w:hAnsiTheme="majorHAnsi"/>
      <w:b w:val="1"/>
      <w:color w:themeColor="accent1" w:val="4472C4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heading 9"/>
    <w:basedOn w:val="Style_4"/>
    <w:next w:val="Style_4"/>
    <w:link w:val="Style_12_ch"/>
    <w:uiPriority w:val="9"/>
    <w:qFormat/>
    <w:pPr>
      <w:keepNext w:val="1"/>
      <w:keepLines w:val="1"/>
      <w:numPr>
        <w:ilvl w:val="8"/>
        <w:numId w:val="12"/>
      </w:numPr>
      <w:spacing w:after="0" w:before="40" w:line="240" w:lineRule="auto"/>
      <w:ind/>
      <w:outlineLvl w:val="8"/>
    </w:pPr>
    <w:rPr>
      <w:rFonts w:asciiTheme="majorAscii" w:hAnsiTheme="majorHAnsi"/>
      <w:i w:val="1"/>
      <w:color w:themeColor="text1" w:themeTint="D8" w:val="272727"/>
      <w:sz w:val="21"/>
    </w:rPr>
  </w:style>
  <w:style w:styleId="Style_12_ch" w:type="character">
    <w:name w:val="heading 9"/>
    <w:basedOn w:val="Style_4_ch"/>
    <w:link w:val="Style_12"/>
    <w:rPr>
      <w:rFonts w:asciiTheme="majorAscii" w:hAnsiTheme="majorHAnsi"/>
      <w:i w:val="1"/>
      <w:color w:themeColor="text1" w:themeTint="D8" w:val="272727"/>
      <w:sz w:val="21"/>
    </w:rPr>
  </w:style>
  <w:style w:styleId="Style_13" w:type="paragraph">
    <w:name w:val="toc 3"/>
    <w:next w:val="Style_4"/>
    <w:link w:val="Style_13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3_ch" w:type="character">
    <w:name w:val="toc 3"/>
    <w:link w:val="Style_13"/>
    <w:rPr>
      <w:rFonts w:ascii="XO Thames" w:hAnsi="XO Thames"/>
      <w:sz w:val="28"/>
    </w:rPr>
  </w:style>
  <w:style w:styleId="Style_2" w:type="paragraph">
    <w:name w:val="List Paragraph"/>
    <w:basedOn w:val="Style_4"/>
    <w:link w:val="Style_2_ch"/>
    <w:pPr>
      <w:ind w:firstLine="0" w:left="720"/>
      <w:contextualSpacing w:val="1"/>
    </w:pPr>
  </w:style>
  <w:style w:styleId="Style_2_ch" w:type="character">
    <w:name w:val="List Paragraph"/>
    <w:basedOn w:val="Style_4_ch"/>
    <w:link w:val="Style_2"/>
  </w:style>
  <w:style w:styleId="Style_14" w:type="paragraph">
    <w:name w:val="heading 5"/>
    <w:basedOn w:val="Style_4"/>
    <w:next w:val="Style_4"/>
    <w:link w:val="Style_14_ch"/>
    <w:uiPriority w:val="9"/>
    <w:qFormat/>
    <w:pPr>
      <w:keepNext w:val="1"/>
      <w:keepLines w:val="1"/>
      <w:numPr>
        <w:ilvl w:val="4"/>
        <w:numId w:val="12"/>
      </w:numPr>
      <w:spacing w:after="0" w:before="40" w:line="240" w:lineRule="auto"/>
      <w:ind/>
      <w:outlineLvl w:val="4"/>
    </w:pPr>
    <w:rPr>
      <w:rFonts w:asciiTheme="majorAscii" w:hAnsiTheme="majorHAnsi"/>
      <w:color w:themeColor="accent1" w:themeShade="BF" w:val="2F5496"/>
    </w:rPr>
  </w:style>
  <w:style w:styleId="Style_14_ch" w:type="character">
    <w:name w:val="heading 5"/>
    <w:basedOn w:val="Style_4_ch"/>
    <w:link w:val="Style_14"/>
    <w:rPr>
      <w:rFonts w:asciiTheme="majorAscii" w:hAnsiTheme="majorHAnsi"/>
      <w:color w:themeColor="accent1" w:themeShade="BF" w:val="2F5496"/>
    </w:rPr>
  </w:style>
  <w:style w:styleId="Style_15" w:type="paragraph">
    <w:name w:val="heading 1"/>
    <w:basedOn w:val="Style_4"/>
    <w:next w:val="Style_4"/>
    <w:link w:val="Style_15_ch"/>
    <w:uiPriority w:val="9"/>
    <w:qFormat/>
    <w:pPr>
      <w:keepNext w:val="1"/>
      <w:numPr>
        <w:numId w:val="12"/>
      </w:numPr>
      <w:spacing w:after="240" w:before="240" w:line="240" w:lineRule="auto"/>
      <w:ind/>
      <w:outlineLvl w:val="0"/>
    </w:pPr>
    <w:rPr>
      <w:rFonts w:ascii="Arial" w:hAnsi="Arial"/>
      <w:b w:val="1"/>
      <w:color w:themeColor="text2" w:val="44546A"/>
      <w:sz w:val="32"/>
    </w:rPr>
  </w:style>
  <w:style w:styleId="Style_15_ch" w:type="character">
    <w:name w:val="heading 1"/>
    <w:basedOn w:val="Style_4_ch"/>
    <w:link w:val="Style_15"/>
    <w:rPr>
      <w:rFonts w:ascii="Arial" w:hAnsi="Arial"/>
      <w:b w:val="1"/>
      <w:color w:themeColor="text2" w:val="44546A"/>
      <w:sz w:val="32"/>
    </w:rPr>
  </w:style>
  <w:style w:styleId="Style_16" w:type="paragraph">
    <w:name w:val="Hyperlink"/>
    <w:link w:val="Style_16_ch"/>
    <w:rPr>
      <w:color w:val="0000FF"/>
      <w:u w:val="single"/>
    </w:rPr>
  </w:style>
  <w:style w:styleId="Style_16_ch" w:type="character">
    <w:name w:val="Hyperlink"/>
    <w:link w:val="Style_16"/>
    <w:rPr>
      <w:color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heading 8"/>
    <w:basedOn w:val="Style_4"/>
    <w:next w:val="Style_4"/>
    <w:link w:val="Style_18_ch"/>
    <w:uiPriority w:val="9"/>
    <w:qFormat/>
    <w:pPr>
      <w:keepNext w:val="1"/>
      <w:keepLines w:val="1"/>
      <w:numPr>
        <w:ilvl w:val="7"/>
        <w:numId w:val="12"/>
      </w:numPr>
      <w:spacing w:after="0" w:before="40" w:line="240" w:lineRule="auto"/>
      <w:ind/>
      <w:outlineLvl w:val="7"/>
    </w:pPr>
    <w:rPr>
      <w:rFonts w:asciiTheme="majorAscii" w:hAnsiTheme="majorHAnsi"/>
      <w:color w:themeColor="text1" w:themeTint="D8" w:val="272727"/>
      <w:sz w:val="21"/>
    </w:rPr>
  </w:style>
  <w:style w:styleId="Style_18_ch" w:type="character">
    <w:name w:val="heading 8"/>
    <w:basedOn w:val="Style_4_ch"/>
    <w:link w:val="Style_18"/>
    <w:rPr>
      <w:rFonts w:asciiTheme="majorAscii" w:hAnsiTheme="majorHAnsi"/>
      <w:color w:themeColor="text1" w:themeTint="D8" w:val="272727"/>
      <w:sz w:val="21"/>
    </w:rPr>
  </w:style>
  <w:style w:styleId="Style_19" w:type="paragraph">
    <w:name w:val="toc 1"/>
    <w:next w:val="Style_4"/>
    <w:link w:val="Style_19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9_ch" w:type="character">
    <w:name w:val="toc 1"/>
    <w:link w:val="Style_19"/>
    <w:rPr>
      <w:rFonts w:ascii="XO Thames" w:hAnsi="XO Thames"/>
      <w:b w:val="1"/>
      <w:sz w:val="28"/>
    </w:rPr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21" w:type="paragraph">
    <w:name w:val="toc 9"/>
    <w:next w:val="Style_4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toc 8"/>
    <w:next w:val="Style_4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toc 5"/>
    <w:next w:val="Style_4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Subtitle"/>
    <w:next w:val="Style_4"/>
    <w:link w:val="Style_2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4_ch" w:type="character">
    <w:name w:val="Subtitle"/>
    <w:link w:val="Style_24"/>
    <w:rPr>
      <w:rFonts w:ascii="XO Thames" w:hAnsi="XO Thames"/>
      <w:i w:val="1"/>
      <w:sz w:val="24"/>
    </w:rPr>
  </w:style>
  <w:style w:styleId="Style_25" w:type="paragraph">
    <w:name w:val="Title"/>
    <w:next w:val="Style_4"/>
    <w:link w:val="Style_2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5_ch" w:type="character">
    <w:name w:val="Title"/>
    <w:link w:val="Style_25"/>
    <w:rPr>
      <w:rFonts w:ascii="XO Thames" w:hAnsi="XO Thames"/>
      <w:b w:val="1"/>
      <w:caps w:val="1"/>
      <w:sz w:val="40"/>
    </w:rPr>
  </w:style>
  <w:style w:styleId="Style_26" w:type="paragraph">
    <w:name w:val="heading 4"/>
    <w:basedOn w:val="Style_4"/>
    <w:next w:val="Style_4"/>
    <w:link w:val="Style_26_ch"/>
    <w:uiPriority w:val="9"/>
    <w:qFormat/>
    <w:pPr>
      <w:keepNext w:val="1"/>
      <w:keepLines w:val="1"/>
      <w:numPr>
        <w:ilvl w:val="3"/>
        <w:numId w:val="12"/>
      </w:numPr>
      <w:spacing w:after="0" w:before="40" w:line="240" w:lineRule="auto"/>
      <w:ind/>
      <w:outlineLvl w:val="3"/>
    </w:pPr>
    <w:rPr>
      <w:rFonts w:asciiTheme="majorAscii" w:hAnsiTheme="majorHAnsi"/>
      <w:i w:val="1"/>
      <w:color w:themeColor="accent1" w:themeShade="BF" w:val="2F5496"/>
    </w:rPr>
  </w:style>
  <w:style w:styleId="Style_26_ch" w:type="character">
    <w:name w:val="heading 4"/>
    <w:basedOn w:val="Style_4_ch"/>
    <w:link w:val="Style_26"/>
    <w:rPr>
      <w:rFonts w:asciiTheme="majorAscii" w:hAnsiTheme="majorHAnsi"/>
      <w:i w:val="1"/>
      <w:color w:themeColor="accent1" w:themeShade="BF" w:val="2F5496"/>
    </w:rPr>
  </w:style>
  <w:style w:styleId="Style_1" w:type="paragraph">
    <w:name w:val="heading 2"/>
    <w:basedOn w:val="Style_4"/>
    <w:next w:val="Style_4"/>
    <w:link w:val="Style_1_ch"/>
    <w:uiPriority w:val="9"/>
    <w:qFormat/>
    <w:pPr>
      <w:keepNext w:val="1"/>
      <w:keepLines w:val="1"/>
      <w:numPr>
        <w:ilvl w:val="1"/>
        <w:numId w:val="12"/>
      </w:numPr>
      <w:spacing w:after="120" w:before="120" w:line="240" w:lineRule="auto"/>
      <w:ind/>
      <w:outlineLvl w:val="1"/>
    </w:pPr>
    <w:rPr>
      <w:rFonts w:ascii="Arial" w:hAnsi="Arial"/>
      <w:b w:val="1"/>
      <w:color w:themeColor="accent1" w:val="4472C4"/>
      <w:sz w:val="26"/>
    </w:rPr>
  </w:style>
  <w:style w:styleId="Style_1_ch" w:type="character">
    <w:name w:val="heading 2"/>
    <w:basedOn w:val="Style_4_ch"/>
    <w:link w:val="Style_1"/>
    <w:rPr>
      <w:rFonts w:ascii="Arial" w:hAnsi="Arial"/>
      <w:b w:val="1"/>
      <w:color w:themeColor="accent1" w:val="4472C4"/>
      <w:sz w:val="26"/>
    </w:rPr>
  </w:style>
  <w:style w:styleId="Style_27" w:type="paragraph">
    <w:name w:val="heading 6"/>
    <w:basedOn w:val="Style_4"/>
    <w:next w:val="Style_4"/>
    <w:link w:val="Style_27_ch"/>
    <w:uiPriority w:val="9"/>
    <w:qFormat/>
    <w:pPr>
      <w:keepNext w:val="1"/>
      <w:keepLines w:val="1"/>
      <w:numPr>
        <w:ilvl w:val="5"/>
        <w:numId w:val="12"/>
      </w:numPr>
      <w:spacing w:after="0" w:before="40" w:line="240" w:lineRule="auto"/>
      <w:ind/>
      <w:outlineLvl w:val="5"/>
    </w:pPr>
    <w:rPr>
      <w:rFonts w:asciiTheme="majorAscii" w:hAnsiTheme="majorHAnsi"/>
      <w:color w:themeColor="accent1" w:themeShade="7F" w:val="1F3863"/>
    </w:rPr>
  </w:style>
  <w:style w:styleId="Style_27_ch" w:type="character">
    <w:name w:val="heading 6"/>
    <w:basedOn w:val="Style_4_ch"/>
    <w:link w:val="Style_27"/>
    <w:rPr>
      <w:rFonts w:asciiTheme="majorAscii" w:hAnsiTheme="majorHAnsi"/>
      <w:color w:themeColor="accent1" w:themeShade="7F" w:val="1F3863"/>
    </w:rPr>
  </w:style>
  <w:style w:default="1" w:styleId="Style_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2022-03-18T16:25:11Z</dcterms:modified>
</cp:coreProperties>
</file>