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15" w:rsidRDefault="00FA7815" w:rsidP="007335DE">
      <w:pPr>
        <w:pStyle w:val="a4"/>
      </w:pPr>
      <w:r>
        <w:t>Эффективность хеджирование валютных рисков опционами</w:t>
      </w:r>
    </w:p>
    <w:p w:rsidR="00FA7815" w:rsidRDefault="00FA7815"/>
    <w:p w:rsidR="00FA7815" w:rsidRDefault="00FA7815" w:rsidP="00736756">
      <w:r>
        <w:t xml:space="preserve">Мы протестировали простейшие опционные стратегии хеджирования на исторических данных по валютной паре USDRUB. Результаты показали, что при наличии риска резкого роста курса доллара, хеджирование приносит положительный результат. </w:t>
      </w:r>
    </w:p>
    <w:p w:rsidR="00FA7815" w:rsidRDefault="00FA7815" w:rsidP="00736756">
      <w:r>
        <w:t>Для теста мы использовали следующие исторические данные за период с 2010 по 2015 гг.:</w:t>
      </w:r>
    </w:p>
    <w:p w:rsidR="00FA7815" w:rsidRDefault="00FA7815" w:rsidP="00320AFF">
      <w:pPr>
        <w:numPr>
          <w:ilvl w:val="0"/>
          <w:numId w:val="5"/>
        </w:numPr>
        <w:tabs>
          <w:tab w:val="clear" w:pos="1485"/>
          <w:tab w:val="num" w:pos="1080"/>
        </w:tabs>
        <w:ind w:left="1080" w:hanging="540"/>
      </w:pPr>
      <w:r>
        <w:t>курс доллара по отношению к рублю на конец дня (источник – oanda.</w:t>
      </w:r>
      <w:r>
        <w:rPr>
          <w:lang w:val="en-US"/>
        </w:rPr>
        <w:t>com</w:t>
      </w:r>
      <w:r>
        <w:t xml:space="preserve">); </w:t>
      </w:r>
    </w:p>
    <w:p w:rsidR="00FA7815" w:rsidRDefault="00FA7815" w:rsidP="00320AFF">
      <w:pPr>
        <w:numPr>
          <w:ilvl w:val="0"/>
          <w:numId w:val="5"/>
        </w:numPr>
        <w:tabs>
          <w:tab w:val="clear" w:pos="1485"/>
          <w:tab w:val="num" w:pos="1080"/>
        </w:tabs>
        <w:ind w:left="1080" w:hanging="540"/>
      </w:pPr>
      <w:r>
        <w:t>ожидаемая волатильность внебиржевых опционов на деньгах (3 месяца и 1 год, АТМ)</w:t>
      </w:r>
    </w:p>
    <w:p w:rsidR="00FA7815" w:rsidRDefault="00FA7815" w:rsidP="00320AFF">
      <w:pPr>
        <w:numPr>
          <w:ilvl w:val="0"/>
          <w:numId w:val="5"/>
        </w:numPr>
        <w:tabs>
          <w:tab w:val="clear" w:pos="1485"/>
          <w:tab w:val="num" w:pos="1080"/>
        </w:tabs>
        <w:ind w:left="1080" w:hanging="540"/>
      </w:pPr>
      <w:r>
        <w:t>процентная ставка по свопам (на 3 месяца и 1 год).</w:t>
      </w:r>
    </w:p>
    <w:p w:rsidR="00FA7815" w:rsidRDefault="00FA7815" w:rsidP="00736756">
      <w:r>
        <w:t xml:space="preserve">Рассматривались  две стратегии - покупка опциона </w:t>
      </w:r>
      <w:r>
        <w:rPr>
          <w:lang w:val="en-US"/>
        </w:rPr>
        <w:t>call</w:t>
      </w:r>
      <w:r w:rsidRPr="00D1414B">
        <w:t xml:space="preserve"> (</w:t>
      </w:r>
      <w:r>
        <w:t xml:space="preserve">для импортёра) и покупка опциона </w:t>
      </w:r>
      <w:r>
        <w:rPr>
          <w:lang w:val="en-US"/>
        </w:rPr>
        <w:t>put</w:t>
      </w:r>
      <w:r w:rsidRPr="00D1414B">
        <w:t xml:space="preserve"> (</w:t>
      </w:r>
      <w:r>
        <w:t>для экспортёра). Сроки хеджирования – 3 месяца и 1 год. Результаты представлены в виде скользящего результат соответствующего периода хеджирования. Суммарный результат – средние значения. Кроме того, мы разбили исторический интервал тестирования на 2 период: до 2014 года и после. В первом интервале ЦБ России контролировал курс и держал валюту в определённом коридоре. Во втором – курс доллара был отправлен в «свободное плаванье».  Рыночные условия в этих интервалах различаются, поэтому мы рассмотрели результат совместно и отдельно по каждому.</w:t>
      </w:r>
    </w:p>
    <w:p w:rsidR="00FA7815" w:rsidRDefault="00FA7815" w:rsidP="00736756">
      <w:r>
        <w:t>Ключевой график:</w:t>
      </w:r>
    </w:p>
    <w:p w:rsidR="00FA7815" w:rsidRDefault="00FA7815" w:rsidP="00736756"/>
    <w:p w:rsidR="00FA7815" w:rsidRDefault="00FA7815" w:rsidP="00736756"/>
    <w:p w:rsidR="00FA7815" w:rsidRDefault="00FA7815" w:rsidP="00736756"/>
    <w:p w:rsidR="00FA7815" w:rsidRDefault="00FA7815" w:rsidP="00736756">
      <w:r>
        <w:t>Параметры оценки эффективности:</w:t>
      </w:r>
    </w:p>
    <w:p w:rsidR="00FA7815" w:rsidRDefault="00FA7815" w:rsidP="00BB42FD">
      <w:pPr>
        <w:pStyle w:val="a3"/>
        <w:numPr>
          <w:ilvl w:val="0"/>
          <w:numId w:val="4"/>
        </w:numPr>
      </w:pPr>
      <w:r>
        <w:t>Средняя прибыль (средняя доходность) сделки</w:t>
      </w:r>
    </w:p>
    <w:p w:rsidR="00FA7815" w:rsidRDefault="00FA7815" w:rsidP="00BB42FD">
      <w:pPr>
        <w:pStyle w:val="a3"/>
        <w:numPr>
          <w:ilvl w:val="0"/>
          <w:numId w:val="4"/>
        </w:numPr>
      </w:pPr>
      <w:r>
        <w:t>Премия как процент от цены валюты</w:t>
      </w:r>
    </w:p>
    <w:p w:rsidR="00FA7815" w:rsidRDefault="00FA7815" w:rsidP="00BB42FD">
      <w:pPr>
        <w:pStyle w:val="a3"/>
        <w:numPr>
          <w:ilvl w:val="0"/>
          <w:numId w:val="4"/>
        </w:numPr>
      </w:pPr>
      <w:r>
        <w:t>Отношение премии к приросту валюты</w:t>
      </w:r>
    </w:p>
    <w:p w:rsidR="00FA7815" w:rsidRDefault="00FA7815" w:rsidP="00D63A90">
      <w:pPr>
        <w:pStyle w:val="a3"/>
      </w:pPr>
    </w:p>
    <w:p w:rsidR="00FA7815" w:rsidRDefault="00FA7815" w:rsidP="00D63A90">
      <w:pPr>
        <w:pStyle w:val="a3"/>
        <w:ind w:left="0"/>
      </w:pPr>
    </w:p>
    <w:p w:rsidR="00FA7815" w:rsidRPr="00925E83" w:rsidRDefault="00FA7815" w:rsidP="00BB42FD"/>
    <w:sectPr w:rsidR="00FA7815" w:rsidRPr="00925E83" w:rsidSect="000C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790A"/>
    <w:multiLevelType w:val="hybridMultilevel"/>
    <w:tmpl w:val="052829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91B1269"/>
    <w:multiLevelType w:val="hybridMultilevel"/>
    <w:tmpl w:val="F97C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B1F2F"/>
    <w:multiLevelType w:val="hybridMultilevel"/>
    <w:tmpl w:val="A662AE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E2D1195"/>
    <w:multiLevelType w:val="hybridMultilevel"/>
    <w:tmpl w:val="934C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EF42761"/>
    <w:multiLevelType w:val="hybridMultilevel"/>
    <w:tmpl w:val="C2E44B70"/>
    <w:lvl w:ilvl="0" w:tplc="18EC5AA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6756"/>
    <w:rsid w:val="00021BA8"/>
    <w:rsid w:val="000628C0"/>
    <w:rsid w:val="000C57D4"/>
    <w:rsid w:val="002235F1"/>
    <w:rsid w:val="002531E0"/>
    <w:rsid w:val="002C3F78"/>
    <w:rsid w:val="00320AFF"/>
    <w:rsid w:val="005C79A2"/>
    <w:rsid w:val="00605F86"/>
    <w:rsid w:val="0070558C"/>
    <w:rsid w:val="007335DE"/>
    <w:rsid w:val="00736756"/>
    <w:rsid w:val="00817E4B"/>
    <w:rsid w:val="008C582C"/>
    <w:rsid w:val="00925E83"/>
    <w:rsid w:val="00986D41"/>
    <w:rsid w:val="00A22022"/>
    <w:rsid w:val="00A8763F"/>
    <w:rsid w:val="00AC6B6C"/>
    <w:rsid w:val="00B32E93"/>
    <w:rsid w:val="00BB42FD"/>
    <w:rsid w:val="00C06F90"/>
    <w:rsid w:val="00D1414B"/>
    <w:rsid w:val="00D63A90"/>
    <w:rsid w:val="00FA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  <w14:defaultImageDpi w14:val="0"/>
  <w15:docId w15:val="{67908839-36A7-450A-9BD0-0E5F77F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335D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7335DE"/>
    <w:rPr>
      <w:rFonts w:ascii="Calibri Light" w:hAnsi="Calibri Light"/>
      <w:color w:val="2E74B5"/>
      <w:sz w:val="26"/>
    </w:rPr>
  </w:style>
  <w:style w:type="paragraph" w:styleId="a3">
    <w:name w:val="List Paragraph"/>
    <w:basedOn w:val="a"/>
    <w:uiPriority w:val="99"/>
    <w:qFormat/>
    <w:rsid w:val="00736756"/>
    <w:pPr>
      <w:ind w:left="720"/>
      <w:contextualSpacing/>
    </w:pPr>
  </w:style>
  <w:style w:type="paragraph" w:styleId="a4">
    <w:name w:val="Title"/>
    <w:basedOn w:val="a"/>
    <w:next w:val="a"/>
    <w:link w:val="a5"/>
    <w:uiPriority w:val="99"/>
    <w:qFormat/>
    <w:rsid w:val="007335DE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99"/>
    <w:locked/>
    <w:rsid w:val="007335DE"/>
    <w:rPr>
      <w:rFonts w:ascii="Calibri Light" w:hAnsi="Calibri Light"/>
      <w:spacing w:val="-10"/>
      <w:kern w:val="28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 Arhipov</cp:lastModifiedBy>
  <cp:revision>14</cp:revision>
  <dcterms:created xsi:type="dcterms:W3CDTF">2015-09-10T10:12:00Z</dcterms:created>
  <dcterms:modified xsi:type="dcterms:W3CDTF">2015-09-16T15:33:00Z</dcterms:modified>
</cp:coreProperties>
</file>