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D741E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673173">
              <w:t>И</w:t>
            </w:r>
            <w:r w:rsidR="00673173" w:rsidRPr="00673173">
              <w:t>зм</w:t>
            </w:r>
            <w:r w:rsidR="001D741E">
              <w:t xml:space="preserve">енение поля укажите страну при </w:t>
            </w:r>
            <w:r w:rsidR="00673173" w:rsidRPr="00673173">
              <w:t>правильном вводе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D741E">
              <w:t>52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5323A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 xml:space="preserve"> ввести</w:t>
            </w:r>
            <w:r w:rsidR="005323A3">
              <w:t xml:space="preserve"> не полное наименование страны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D741E" w:rsidP="00BC5813">
            <w:r>
              <w:t>Фон 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5323A3">
              <w:t>Укажите страну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5323A3">
            <w:r w:rsidRPr="00AB7A35">
              <w:t xml:space="preserve">Справа в поле отображается </w:t>
            </w:r>
            <w:r w:rsidR="001D741E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7D7226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741E" w:rsidRDefault="001D741E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1D741E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7D7226"/>
    <w:rsid w:val="008A323F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22</cp:revision>
  <dcterms:created xsi:type="dcterms:W3CDTF">2019-02-16T08:39:00Z</dcterms:created>
  <dcterms:modified xsi:type="dcterms:W3CDTF">2019-02-17T11:15:00Z</dcterms:modified>
</cp:coreProperties>
</file>