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8B8D0E3">
      <w:pPr>
        <w:pStyle w:val="Heading1"/>
      </w:pPr>
      <w:r w:rsidR="362951CD">
        <w:rPr/>
        <w:t>CS 255 System Design Document</w:t>
      </w:r>
    </w:p>
    <w:p w:rsidR="1C2C6045" w:rsidP="1C2C6045" w:rsidRDefault="1C2C6045" w14:paraId="07E520FE" w14:textId="17D213ED">
      <w:pPr>
        <w:pStyle w:val="Normal"/>
      </w:pPr>
    </w:p>
    <w:p w:rsidR="2594A810" w:rsidP="1C2C6045" w:rsidRDefault="2594A810" w14:paraId="2D39F28C" w14:textId="4AA3A39D">
      <w:pPr>
        <w:pStyle w:val="Normal"/>
        <w:jc w:val="center"/>
      </w:pPr>
      <w:r w:rsidRPr="1C2C6045" w:rsidR="2594A81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DriverPass Training System</w:t>
      </w:r>
    </w:p>
    <w:p w:rsidR="2594A810" w:rsidP="1C2C6045" w:rsidRDefault="2594A810" w14:paraId="4B20358B" w14:textId="6DD23D78">
      <w:pPr>
        <w:pStyle w:val="Normal"/>
        <w:jc w:val="center"/>
      </w:pPr>
      <w:r w:rsidRPr="1C2C6045" w:rsidR="2594A81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Dm</w:t>
      </w:r>
      <w:r w:rsidRPr="1C2C6045" w:rsidR="793B5CE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itriy</w:t>
      </w:r>
      <w:r w:rsidRPr="1C2C6045" w:rsidR="2594A81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Razzhivin</w:t>
      </w:r>
    </w:p>
    <w:p w:rsidR="2594A810" w:rsidP="1C2C6045" w:rsidRDefault="2594A810" w14:paraId="40E4B47B" w14:textId="18674780">
      <w:pPr>
        <w:pStyle w:val="Normal"/>
        <w:jc w:val="center"/>
      </w:pPr>
      <w:r w:rsidRPr="1C2C6045" w:rsidR="2594A81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10/16/2026</w:t>
      </w:r>
    </w:p>
    <w:p w:rsidR="1C2C6045" w:rsidP="1C2C6045" w:rsidRDefault="1C2C6045" w14:paraId="2F313886" w14:textId="1AB1CF8A">
      <w:pPr>
        <w:pStyle w:val="Normal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362951CD">
        <w:rPr/>
        <w:t>UML Use Case Diagram</w:t>
      </w:r>
    </w:p>
    <w:p w:rsidRPr="00895C86" w:rsidR="007E12E6" w:rsidP="0005783A" w:rsidRDefault="007E12E6" w14:paraId="1FEE88D6" w14:textId="39D65C50">
      <w:pPr>
        <w:suppressAutoHyphens/>
        <w:spacing w:after="0" w:line="240" w:lineRule="auto"/>
        <w:rPr>
          <w:rFonts w:ascii="Calibri" w:hAnsi="Calibri" w:cs="Calibri"/>
        </w:rPr>
      </w:pPr>
      <w:r w:rsidR="4BFF5CDF">
        <w:drawing>
          <wp:inline wp14:editId="12A2FC18" wp14:anchorId="667628AC">
            <wp:extent cx="5943600" cy="4457700"/>
            <wp:effectExtent l="0" t="0" r="0" b="0"/>
            <wp:docPr id="299671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671655" name="Picture 299671655"/>
                    <pic:cNvPicPr/>
                  </pic:nvPicPr>
                  <pic:blipFill>
                    <a:blip xmlns:r="http://schemas.openxmlformats.org/officeDocument/2006/relationships" r:embed="rId286915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C6045" w:rsidP="1C2C6045" w:rsidRDefault="1C2C6045" w14:paraId="665065B5" w14:textId="69AE0A60">
      <w:pPr>
        <w:spacing w:after="0" w:line="240" w:lineRule="auto"/>
        <w:rPr>
          <w:rFonts w:ascii="Calibri" w:hAnsi="Calibri" w:cs="Calibri"/>
        </w:rPr>
      </w:pPr>
    </w:p>
    <w:p w:rsidR="1C2C6045" w:rsidP="1C2C6045" w:rsidRDefault="1C2C6045" w14:paraId="2E51DAEE" w14:textId="0A8F276D">
      <w:pPr>
        <w:spacing w:after="0" w:line="240" w:lineRule="auto"/>
        <w:rPr>
          <w:rFonts w:ascii="Calibri" w:hAnsi="Calibri" w:cs="Calibri"/>
        </w:rPr>
      </w:pPr>
    </w:p>
    <w:p w:rsidR="1C2C6045" w:rsidP="1C2C6045" w:rsidRDefault="1C2C6045" w14:paraId="5380A427" w14:textId="0CCA6328">
      <w:pPr>
        <w:spacing w:after="0" w:line="240" w:lineRule="auto"/>
        <w:rPr>
          <w:rFonts w:ascii="Calibri" w:hAnsi="Calibri" w:cs="Calibri"/>
        </w:rPr>
      </w:pPr>
    </w:p>
    <w:p w:rsidR="1C2C6045" w:rsidP="1C2C6045" w:rsidRDefault="1C2C6045" w14:paraId="78BB3F15" w14:textId="369E9E21">
      <w:pPr>
        <w:spacing w:after="0" w:line="240" w:lineRule="auto"/>
        <w:rPr>
          <w:rFonts w:ascii="Calibri" w:hAnsi="Calibri" w:cs="Calibri"/>
        </w:rPr>
      </w:pPr>
    </w:p>
    <w:p w:rsidR="1C2C6045" w:rsidP="1C2C6045" w:rsidRDefault="1C2C6045" w14:paraId="74E34CF6" w14:textId="7B4DA0BC">
      <w:pPr>
        <w:spacing w:after="0" w:line="240" w:lineRule="auto"/>
        <w:rPr>
          <w:rFonts w:ascii="Calibri" w:hAnsi="Calibri" w:cs="Calibri"/>
        </w:rPr>
      </w:pPr>
    </w:p>
    <w:p w:rsidR="1C2C6045" w:rsidP="1C2C6045" w:rsidRDefault="1C2C6045" w14:paraId="10A51783" w14:textId="43140509">
      <w:pPr>
        <w:spacing w:after="0" w:line="240" w:lineRule="auto"/>
        <w:rPr>
          <w:rFonts w:ascii="Calibri" w:hAnsi="Calibri" w:cs="Calibri"/>
        </w:rPr>
      </w:pPr>
    </w:p>
    <w:p w:rsidR="1C2C6045" w:rsidP="1C2C6045" w:rsidRDefault="1C2C6045" w14:paraId="220AF4B8" w14:textId="2657055F">
      <w:pPr>
        <w:spacing w:after="0" w:line="240" w:lineRule="auto"/>
        <w:rPr>
          <w:rFonts w:ascii="Calibri" w:hAnsi="Calibri" w:cs="Calibri"/>
        </w:rPr>
      </w:pPr>
    </w:p>
    <w:p w:rsidR="1C2C6045" w:rsidP="1C2C6045" w:rsidRDefault="1C2C6045" w14:paraId="544F2933" w14:textId="0B1855C2">
      <w:pPr>
        <w:spacing w:after="0" w:line="240" w:lineRule="auto"/>
        <w:rPr>
          <w:rFonts w:ascii="Calibri" w:hAnsi="Calibri" w:cs="Calibri"/>
        </w:rPr>
      </w:pPr>
    </w:p>
    <w:p w:rsidR="362951CD" w:rsidP="1C2C6045" w:rsidRDefault="362951CD" w14:paraId="5C364401" w14:textId="4853515A">
      <w:pPr>
        <w:pStyle w:val="Heading3"/>
        <w:spacing w:after="0" w:line="240" w:lineRule="auto"/>
      </w:pPr>
      <w:r w:rsidR="362951CD">
        <w:rPr/>
        <w:t>UML Activity Diagrams</w:t>
      </w:r>
    </w:p>
    <w:p w:rsidRPr="00895C86" w:rsidR="007E12E6" w:rsidP="0005783A" w:rsidRDefault="007E12E6" w14:paraId="3B0FCFAE" w14:textId="5F4AE98B">
      <w:pPr>
        <w:suppressAutoHyphens/>
        <w:spacing w:after="0" w:line="240" w:lineRule="auto"/>
        <w:rPr>
          <w:rFonts w:ascii="Calibri" w:hAnsi="Calibri" w:cs="Calibri"/>
        </w:rPr>
      </w:pPr>
      <w:r w:rsidR="6FC995F5">
        <w:drawing>
          <wp:inline wp14:editId="1BAC0C4C" wp14:anchorId="67A06457">
            <wp:extent cx="4527153" cy="7553325"/>
            <wp:effectExtent l="0" t="0" r="0" b="0"/>
            <wp:docPr id="507012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012377" name="Picture 507012377"/>
                    <pic:cNvPicPr/>
                  </pic:nvPicPr>
                  <pic:blipFill>
                    <a:blip xmlns:r="http://schemas.openxmlformats.org/officeDocument/2006/relationships" r:embed="rId479153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7153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C6045" w:rsidP="1C2C6045" w:rsidRDefault="1C2C6045" w14:paraId="02EBBBDD" w14:textId="6CD6B4F3">
      <w:pPr>
        <w:pStyle w:val="Heading3"/>
        <w:keepNext w:val="0"/>
        <w:keepLines w:val="0"/>
      </w:pPr>
    </w:p>
    <w:p w:rsidR="618205FB" w:rsidP="1C2C6045" w:rsidRDefault="618205FB" w14:paraId="362667AB" w14:textId="693B267A">
      <w:pPr>
        <w:pStyle w:val="Heading3"/>
        <w:keepNext w:val="0"/>
        <w:keepLines w:val="0"/>
      </w:pPr>
      <w:r w:rsidR="618205FB">
        <w:drawing>
          <wp:inline wp14:editId="4EA72C6F" wp14:anchorId="47515EAB">
            <wp:extent cx="4669875" cy="7791450"/>
            <wp:effectExtent l="0" t="0" r="0" b="0"/>
            <wp:docPr id="1898185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185538" name="Picture 1898185538"/>
                    <pic:cNvPicPr/>
                  </pic:nvPicPr>
                  <pic:blipFill>
                    <a:blip xmlns:r="http://schemas.openxmlformats.org/officeDocument/2006/relationships" r:embed="rId1889463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9875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C6045" w:rsidP="1C2C6045" w:rsidRDefault="1C2C6045" w14:paraId="2B20BD9C" w14:textId="1C5AAAE2">
      <w:pPr>
        <w:pStyle w:val="Heading3"/>
        <w:keepNext w:val="0"/>
        <w:keepLines w:val="0"/>
      </w:pPr>
    </w:p>
    <w:p w:rsidR="1C2C6045" w:rsidP="1C2C6045" w:rsidRDefault="1C2C6045" w14:paraId="2C3C4F43" w14:textId="2869264E">
      <w:pPr>
        <w:pStyle w:val="Heading3"/>
        <w:keepNext w:val="0"/>
        <w:keepLines w:val="0"/>
      </w:pPr>
    </w:p>
    <w:p w:rsidR="1C2C6045" w:rsidP="1C2C6045" w:rsidRDefault="1C2C6045" w14:paraId="669AFDCD" w14:textId="0CCB6D53">
      <w:pPr>
        <w:pStyle w:val="Heading3"/>
        <w:keepNext w:val="0"/>
        <w:keepLines w:val="0"/>
      </w:pPr>
    </w:p>
    <w:p w:rsidR="1C2C6045" w:rsidP="1C2C6045" w:rsidRDefault="1C2C6045" w14:paraId="45186322" w14:textId="55505001">
      <w:pPr>
        <w:pStyle w:val="Heading3"/>
        <w:keepNext w:val="0"/>
        <w:keepLines w:val="0"/>
      </w:pPr>
    </w:p>
    <w:p w:rsidR="1C2C6045" w:rsidP="1C2C6045" w:rsidRDefault="1C2C6045" w14:paraId="21E7720F" w14:textId="1669CF9D">
      <w:pPr>
        <w:pStyle w:val="Heading3"/>
        <w:keepNext w:val="0"/>
        <w:keepLines w:val="0"/>
      </w:pPr>
    </w:p>
    <w:p w:rsidR="1C2C6045" w:rsidP="1C2C6045" w:rsidRDefault="1C2C6045" w14:paraId="335AA32D" w14:textId="283568FC">
      <w:pPr>
        <w:pStyle w:val="Heading3"/>
        <w:keepNext w:val="0"/>
        <w:keepLines w:val="0"/>
      </w:pPr>
    </w:p>
    <w:p w:rsidR="1C2C6045" w:rsidP="1C2C6045" w:rsidRDefault="1C2C6045" w14:paraId="179172DF" w14:textId="512EE85B">
      <w:pPr>
        <w:pStyle w:val="Heading3"/>
        <w:keepNext w:val="0"/>
        <w:keepLines w:val="0"/>
      </w:pPr>
    </w:p>
    <w:p w:rsidR="1C2C6045" w:rsidP="1C2C6045" w:rsidRDefault="1C2C6045" w14:paraId="1F40B521" w14:textId="69829BA8">
      <w:pPr>
        <w:pStyle w:val="Heading3"/>
        <w:keepNext w:val="0"/>
        <w:keepLines w:val="0"/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Pr="00895C86">
        <w:t>UML Sequence Diagram</w:t>
      </w:r>
    </w:p>
    <w:p w:rsidRPr="00895C86" w:rsidR="007E12E6" w:rsidP="1C2C6045" w:rsidRDefault="009C0C32" w14:paraId="3AC8ADF7" w14:textId="79228412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r w:rsidR="0F9541E7">
        <w:drawing>
          <wp:inline wp14:editId="04EA381D" wp14:anchorId="64D21777">
            <wp:extent cx="5943600" cy="4752975"/>
            <wp:effectExtent l="0" t="0" r="0" b="0"/>
            <wp:docPr id="17230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0734" name="Picture 17230734"/>
                    <pic:cNvPicPr/>
                  </pic:nvPicPr>
                  <pic:blipFill>
                    <a:blip xmlns:r="http://schemas.openxmlformats.org/officeDocument/2006/relationships" r:embed="rId15468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1C2C6045" w:rsidP="1C2C6045" w:rsidRDefault="1C2C6045" w14:paraId="1F143D88" w14:textId="5C33CE7C">
      <w:pPr>
        <w:pStyle w:val="Heading3"/>
        <w:keepNext w:val="0"/>
        <w:keepLines w:val="0"/>
      </w:pPr>
    </w:p>
    <w:p w:rsidR="1C2C6045" w:rsidP="1C2C6045" w:rsidRDefault="1C2C6045" w14:paraId="36371EB3" w14:textId="3D8065D5">
      <w:pPr>
        <w:pStyle w:val="Heading3"/>
        <w:keepNext w:val="0"/>
        <w:keepLines w:val="0"/>
      </w:pPr>
    </w:p>
    <w:p w:rsidR="1C2C6045" w:rsidP="1C2C6045" w:rsidRDefault="1C2C6045" w14:paraId="2D012EAC" w14:textId="11B77387">
      <w:pPr>
        <w:pStyle w:val="Heading3"/>
        <w:keepNext w:val="0"/>
        <w:keepLines w:val="0"/>
      </w:pPr>
    </w:p>
    <w:p w:rsidR="1C2C6045" w:rsidP="1C2C6045" w:rsidRDefault="1C2C6045" w14:paraId="37D58F50" w14:textId="350392E6">
      <w:pPr>
        <w:pStyle w:val="Heading3"/>
        <w:keepNext w:val="0"/>
        <w:keepLines w:val="0"/>
      </w:pPr>
    </w:p>
    <w:p w:rsidR="1C2C6045" w:rsidP="1C2C6045" w:rsidRDefault="1C2C6045" w14:paraId="520BC167" w14:textId="0E5BCA4A">
      <w:pPr>
        <w:pStyle w:val="Heading3"/>
        <w:keepNext w:val="0"/>
        <w:keepLines w:val="0"/>
      </w:pPr>
    </w:p>
    <w:p w:rsidR="1C2C6045" w:rsidP="1C2C6045" w:rsidRDefault="1C2C6045" w14:paraId="4FFDDDC0" w14:textId="4AAD6192">
      <w:pPr>
        <w:pStyle w:val="Heading3"/>
        <w:keepNext w:val="0"/>
        <w:keepLines w:val="0"/>
      </w:pPr>
    </w:p>
    <w:p w:rsidR="1C2C6045" w:rsidP="1C2C6045" w:rsidRDefault="1C2C6045" w14:paraId="0C6CCC05" w14:textId="54388ED0">
      <w:pPr>
        <w:pStyle w:val="Heading3"/>
        <w:keepNext w:val="0"/>
        <w:keepLines w:val="0"/>
      </w:pPr>
    </w:p>
    <w:p w:rsidR="1C2C6045" w:rsidP="1C2C6045" w:rsidRDefault="1C2C6045" w14:paraId="457F8B7C" w14:textId="58BAA1D6">
      <w:pPr>
        <w:pStyle w:val="Heading3"/>
        <w:keepNext w:val="0"/>
        <w:keepLines w:val="0"/>
      </w:pPr>
    </w:p>
    <w:p w:rsidR="1C2C6045" w:rsidP="1C2C6045" w:rsidRDefault="1C2C6045" w14:paraId="45D42E09" w14:textId="06CC4CB6">
      <w:pPr>
        <w:pStyle w:val="Heading3"/>
        <w:keepNext w:val="0"/>
        <w:keepLines w:val="0"/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362951CD">
        <w:rPr/>
        <w:t>UML Class Diagram</w:t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148EBA46" w:rsidP="1C2C6045" w:rsidRDefault="148EBA46" w14:paraId="76B46768" w14:textId="68BBCE39">
      <w:pPr>
        <w:spacing w:after="0" w:line="240" w:lineRule="auto"/>
        <w:rPr>
          <w:rFonts w:ascii="Calibri" w:hAnsi="Calibri" w:cs="Calibri"/>
        </w:rPr>
      </w:pPr>
      <w:r w:rsidR="148EBA46">
        <w:drawing>
          <wp:inline wp14:editId="1F6B2358" wp14:anchorId="08B6EB32">
            <wp:extent cx="5943600" cy="4752975"/>
            <wp:effectExtent l="0" t="0" r="0" b="0"/>
            <wp:docPr id="296060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060286" name="Picture 296060286"/>
                    <pic:cNvPicPr/>
                  </pic:nvPicPr>
                  <pic:blipFill>
                    <a:blip xmlns:r="http://schemas.openxmlformats.org/officeDocument/2006/relationships" r:embed="rId515272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C6045" w:rsidP="1C2C6045" w:rsidRDefault="1C2C6045" w14:paraId="45817DEE" w14:textId="7BCCE27C">
      <w:pPr>
        <w:pStyle w:val="Heading2"/>
      </w:pPr>
    </w:p>
    <w:p w:rsidR="1C2C6045" w:rsidP="1C2C6045" w:rsidRDefault="1C2C6045" w14:paraId="7D8EA92C" w14:textId="3CB40E7E">
      <w:pPr>
        <w:pStyle w:val="Heading2"/>
      </w:pPr>
    </w:p>
    <w:p w:rsidR="1C2C6045" w:rsidP="1C2C6045" w:rsidRDefault="1C2C6045" w14:paraId="5A1DAAA5" w14:textId="3B8B7CE8">
      <w:pPr>
        <w:pStyle w:val="Heading2"/>
      </w:pPr>
    </w:p>
    <w:p w:rsidR="1C2C6045" w:rsidP="1C2C6045" w:rsidRDefault="1C2C6045" w14:paraId="45E28ABF" w14:textId="47CEBF82">
      <w:pPr>
        <w:pStyle w:val="Heading2"/>
      </w:pPr>
    </w:p>
    <w:p w:rsidR="1C2C6045" w:rsidP="1C2C6045" w:rsidRDefault="1C2C6045" w14:paraId="4DE0D06C" w14:textId="315A3A93">
      <w:pPr>
        <w:pStyle w:val="Heading2"/>
      </w:pPr>
    </w:p>
    <w:p w:rsidR="1C2C6045" w:rsidP="1C2C6045" w:rsidRDefault="1C2C6045" w14:paraId="72CAFA33" w14:textId="3F7B5D0D">
      <w:pPr>
        <w:pStyle w:val="Heading2"/>
      </w:pPr>
    </w:p>
    <w:p w:rsidR="1C2C6045" w:rsidP="1C2C6045" w:rsidRDefault="1C2C6045" w14:paraId="4FC27637" w14:textId="284F9D42">
      <w:pPr>
        <w:pStyle w:val="Heading2"/>
      </w:pPr>
    </w:p>
    <w:p w:rsidR="1C2C6045" w:rsidP="1C2C6045" w:rsidRDefault="1C2C6045" w14:paraId="3DAF3EB4" w14:textId="7398A6FA">
      <w:pPr>
        <w:pStyle w:val="Heading2"/>
      </w:pPr>
    </w:p>
    <w:p w:rsidR="1C2C6045" w:rsidP="1C2C6045" w:rsidRDefault="1C2C6045" w14:paraId="760E6F0A" w14:textId="4A972A4F">
      <w:pPr>
        <w:pStyle w:val="Heading2"/>
      </w:pPr>
    </w:p>
    <w:p w:rsidR="1C2C6045" w:rsidP="1C2C6045" w:rsidRDefault="1C2C6045" w14:paraId="41A76900" w14:textId="04558334">
      <w:pPr>
        <w:pStyle w:val="Heading2"/>
      </w:pPr>
    </w:p>
    <w:p w:rsidR="1C2C6045" w:rsidP="1C2C6045" w:rsidRDefault="1C2C6045" w14:paraId="1DAC119B" w14:textId="2EB6FB13">
      <w:pPr>
        <w:pStyle w:val="Heading2"/>
      </w:pPr>
    </w:p>
    <w:p w:rsidR="1C2C6045" w:rsidP="1C2C6045" w:rsidRDefault="1C2C6045" w14:paraId="1A233DED" w14:textId="5DD56A03">
      <w:pPr>
        <w:pStyle w:val="Heading2"/>
      </w:pPr>
    </w:p>
    <w:p w:rsidR="1C2C6045" w:rsidP="1C2C6045" w:rsidRDefault="1C2C6045" w14:paraId="44F5949A" w14:textId="7BD6019A">
      <w:pPr>
        <w:pStyle w:val="Heading2"/>
      </w:pPr>
    </w:p>
    <w:p w:rsidR="1C2C6045" w:rsidP="1C2C6045" w:rsidRDefault="1C2C6045" w14:paraId="7B734569" w14:textId="6DC892E8">
      <w:pPr>
        <w:pStyle w:val="Heading2"/>
      </w:pPr>
    </w:p>
    <w:p w:rsidR="1C2C6045" w:rsidP="1C2C6045" w:rsidRDefault="1C2C6045" w14:paraId="5AE94214" w14:textId="45BBAF27">
      <w:pPr>
        <w:pStyle w:val="Heading2"/>
      </w:pPr>
    </w:p>
    <w:p w:rsidR="1C2C6045" w:rsidP="1C2C6045" w:rsidRDefault="1C2C6045" w14:paraId="370C189F" w14:textId="35165BFB">
      <w:pPr>
        <w:pStyle w:val="Heading2"/>
      </w:pPr>
    </w:p>
    <w:p w:rsidRPr="00895C86" w:rsidR="007E12E6" w:rsidP="0005783A" w:rsidRDefault="00895C86" w14:paraId="1C292E16" w14:textId="77777777">
      <w:pPr>
        <w:pStyle w:val="Heading2"/>
      </w:pPr>
      <w:r w:rsidR="362951CD">
        <w:rPr/>
        <w:t>Technical Requirements</w:t>
      </w:r>
    </w:p>
    <w:p w:rsidR="1C2C6045" w:rsidP="1C2C6045" w:rsidRDefault="1C2C6045" w14:paraId="690760A8" w14:textId="0645B875">
      <w:pPr>
        <w:pStyle w:val="Normal"/>
      </w:pPr>
    </w:p>
    <w:p w:rsidR="1916E57B" w:rsidP="1C2C6045" w:rsidRDefault="1916E57B" w14:paraId="0CE3921B" w14:textId="182B996C">
      <w:pPr>
        <w:pStyle w:val="Normal"/>
        <w:spacing w:after="0" w:line="276" w:lineRule="auto"/>
      </w:pPr>
      <w:r w:rsidRPr="1C2C6045" w:rsidR="1916E57B">
        <w:rPr>
          <w:rFonts w:ascii="Calibri" w:hAnsi="Calibri" w:cs="Calibri"/>
          <w:i w:val="1"/>
          <w:iCs w:val="1"/>
        </w:rPr>
        <w:t xml:space="preserve"> </w:t>
      </w:r>
    </w:p>
    <w:p w:rsidR="1916E57B" w:rsidP="1C2C6045" w:rsidRDefault="1916E57B" w14:paraId="488B9172" w14:textId="0940C8E7">
      <w:pPr>
        <w:pStyle w:val="Normal"/>
        <w:spacing w:after="0" w:line="276" w:lineRule="auto"/>
        <w:rPr>
          <w:rFonts w:ascii="Calibri" w:hAnsi="Calibri" w:eastAsia="Calibri" w:cs="Calibri"/>
          <w:b w:val="1"/>
          <w:bCs w:val="1"/>
          <w:i w:val="0"/>
          <w:iCs w:val="0"/>
        </w:rPr>
      </w:pPr>
      <w:r w:rsidRPr="1C2C6045" w:rsidR="1916E57B">
        <w:rPr>
          <w:rFonts w:ascii="Calibri" w:hAnsi="Calibri" w:eastAsia="Calibri" w:cs="Calibri"/>
          <w:b w:val="1"/>
          <w:bCs w:val="1"/>
          <w:i w:val="0"/>
          <w:iCs w:val="0"/>
        </w:rPr>
        <w:t>1. Cloud Infrastructure &amp; Hosting Environment</w:t>
      </w:r>
    </w:p>
    <w:p w:rsidR="1C2C6045" w:rsidP="1C2C6045" w:rsidRDefault="1C2C6045" w14:paraId="038D4919" w14:textId="25C0530A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5E7E0B88" w14:textId="0AF65032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i w:val="0"/>
          <w:iCs w:val="0"/>
        </w:rPr>
        <w:t>The DriverPass management system shall be deployed within a secure, high-availability public cloud infrastructure (such as Amazon Web Services or Microsoft Azure).</w:t>
      </w:r>
    </w:p>
    <w:p w:rsidR="1C2C6045" w:rsidP="1C2C6045" w:rsidRDefault="1C2C6045" w14:paraId="6589FDD9" w14:textId="183E6B7F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494D17CF" w14:textId="0F0550A7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i w:val="0"/>
          <w:iCs w:val="0"/>
        </w:rPr>
        <w:t>• Compute &amp; Containerization: Application services will execute within lightweight, managed container clusters (Docker orchestrated via Kubernetes or AWS ECS) configured with automated horizontal scaling to handle high-traffic registration periods and business-hour booking surges.</w:t>
      </w:r>
    </w:p>
    <w:p w:rsidR="1C2C6045" w:rsidP="1C2C6045" w:rsidRDefault="1C2C6045" w14:paraId="16E0FFD2" w14:textId="2BA04FC0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005A77AF" w14:textId="62FCD39C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i w:val="0"/>
          <w:iCs w:val="0"/>
        </w:rPr>
        <w:t>• Availability &amp; Disaster Recovery: The cloud environment must maintain a minimum uptime SLA of 99.9%. Automated daily full-state database snapshots and hourly incremental transaction logs will be archived in geographically distinct cloud object storage with point-in-time recovery capabilities, eliminating manual backup procedures for DriverPass staff.</w:t>
      </w:r>
    </w:p>
    <w:p w:rsidR="1C2C6045" w:rsidP="1C2C6045" w:rsidRDefault="1C2C6045" w14:paraId="08687FFD" w14:textId="3A881FF4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642EEFC7" w14:textId="203084A2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  <w:r w:rsidRPr="1C2C6045" w:rsidR="1916E57B">
        <w:rPr>
          <w:rFonts w:ascii="Calibri" w:hAnsi="Calibri" w:eastAsia="Calibri" w:cs="Calibri"/>
          <w:i w:val="0"/>
          <w:iCs w:val="0"/>
        </w:rPr>
        <w:t>• Network Security &amp; Transport Encryption: All inbound and outbound communications across public networks must enforce TLS 1.3 encryption. At-rest sensitive assets (including customer address records and user authentication tables) will be encrypted using AES-256.</w:t>
      </w:r>
    </w:p>
    <w:p w:rsidR="1916E57B" w:rsidP="1C2C6045" w:rsidRDefault="1916E57B" w14:paraId="0234A4D1" w14:textId="203EE6F1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  <w:r w:rsidRPr="1C2C6045" w:rsidR="1916E57B">
        <w:rPr>
          <w:rFonts w:ascii="Calibri" w:hAnsi="Calibri" w:eastAsia="Calibri" w:cs="Calibri"/>
          <w:i w:val="0"/>
          <w:iCs w:val="0"/>
        </w:rPr>
        <w:t xml:space="preserve"> </w:t>
      </w:r>
    </w:p>
    <w:p w:rsidR="1916E57B" w:rsidP="1C2C6045" w:rsidRDefault="1916E57B" w14:paraId="08CB712E" w14:textId="166052FE">
      <w:pPr>
        <w:pStyle w:val="Normal"/>
        <w:spacing w:after="0" w:line="276" w:lineRule="auto"/>
        <w:rPr>
          <w:rFonts w:ascii="Calibri" w:hAnsi="Calibri" w:eastAsia="Calibri" w:cs="Calibri"/>
          <w:b w:val="1"/>
          <w:bCs w:val="1"/>
          <w:i w:val="0"/>
          <w:iCs w:val="0"/>
        </w:rPr>
      </w:pPr>
      <w:r w:rsidRPr="1C2C6045" w:rsidR="1916E57B">
        <w:rPr>
          <w:rFonts w:ascii="Calibri" w:hAnsi="Calibri" w:eastAsia="Calibri" w:cs="Calibri"/>
          <w:b w:val="1"/>
          <w:bCs w:val="1"/>
          <w:i w:val="0"/>
          <w:iCs w:val="0"/>
        </w:rPr>
        <w:t>2. Software Architecture &amp; Application Frameworks</w:t>
      </w:r>
    </w:p>
    <w:p w:rsidR="1C2C6045" w:rsidP="1C2C6045" w:rsidRDefault="1C2C6045" w14:paraId="45DEF14B" w14:textId="674247C7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631122C1" w14:textId="5E1F9CE8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i w:val="0"/>
          <w:iCs w:val="0"/>
        </w:rPr>
        <w:t>• Presentation Layer (Frontend): A responsive, cross-platform web application developed using modern standards-compliant web technologies (HTML5, CSS3, JavaScript/TypeScript, and React/Vue). The user interface must deliver native-like responsiveness across desktop workstations, tablets, and smartphones (supporting Chrome, Safari, Edge, and Firefox). It will replicate the multi-panel layout defined in Liam’s interface sketch, featuring dedicated viewports for online test progress, driver notes, and student profiles.</w:t>
      </w:r>
    </w:p>
    <w:p w:rsidR="1C2C6045" w:rsidP="1C2C6045" w:rsidRDefault="1C2C6045" w14:paraId="5A4744CF" w14:textId="5F896701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2151CF05" w14:textId="1FD51EEE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i w:val="0"/>
          <w:iCs w:val="0"/>
        </w:rPr>
        <w:t>• Application Layer (Backend API): A decoupled RESTful or GraphQL microservice backend implemented in an enterprise object-oriented framework (such as Python FastAPI/Django, Java Spring Boot, or Node.js/NestJS). This layer encapsulates core business rules: enforcing 2-hour lesson durations, validating identical pickup and drop-off coordinates, coordinating non-overlapping fleet resources, and managing package visibility flags.</w:t>
      </w:r>
    </w:p>
    <w:p w:rsidR="1C2C6045" w:rsidP="1C2C6045" w:rsidRDefault="1C2C6045" w14:paraId="0A851B8A" w14:textId="12F25CD7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0B0A25EF" w14:textId="4150BE4E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i w:val="0"/>
          <w:iCs w:val="0"/>
        </w:rPr>
        <w:t>• Database Management System (DBMS): An enterprise relational database management system (PostgreSQL or Amazon RDS MySQL) adhering to strict ACID transaction compliance. The database will enforce row-level locking mechanisms on the DrivingAppointment, FleetVehicle, and Instructor tables during booking transactions to eliminate race conditions and fleet overbooking.</w:t>
      </w:r>
    </w:p>
    <w:p w:rsidR="1C2C6045" w:rsidP="1C2C6045" w:rsidRDefault="1C2C6045" w14:paraId="799E6341" w14:textId="1B1948CC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C2C6045" w:rsidP="1C2C6045" w:rsidRDefault="1C2C6045" w14:paraId="5076F2CD" w14:textId="6A3AE491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C2C6045" w:rsidP="1C2C6045" w:rsidRDefault="1C2C6045" w14:paraId="69D1B8DF" w14:textId="4466E626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664B849C" w14:textId="0BB678B6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  <w:r w:rsidRPr="1C2C6045" w:rsidR="1916E57B">
        <w:rPr>
          <w:rFonts w:ascii="Calibri" w:hAnsi="Calibri" w:eastAsia="Calibri" w:cs="Calibri"/>
          <w:i w:val="0"/>
          <w:iCs w:val="0"/>
        </w:rPr>
        <w:t xml:space="preserve"> </w:t>
      </w:r>
    </w:p>
    <w:p w:rsidR="1916E57B" w:rsidP="1C2C6045" w:rsidRDefault="1916E57B" w14:paraId="12F9354A" w14:textId="3EAD7763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b w:val="1"/>
          <w:bCs w:val="1"/>
          <w:i w:val="0"/>
          <w:iCs w:val="0"/>
        </w:rPr>
        <w:t>3. External Tools &amp; Third-Party Integrations</w:t>
      </w:r>
    </w:p>
    <w:p w:rsidR="1C2C6045" w:rsidP="1C2C6045" w:rsidRDefault="1C2C6045" w14:paraId="252AEEA1" w14:textId="40D72839">
      <w:pPr>
        <w:pStyle w:val="Normal"/>
        <w:spacing w:after="0" w:line="276" w:lineRule="auto"/>
        <w:rPr>
          <w:rFonts w:ascii="Calibri" w:hAnsi="Calibri" w:eastAsia="Calibri" w:cs="Calibri"/>
          <w:b w:val="1"/>
          <w:bCs w:val="1"/>
          <w:i w:val="0"/>
          <w:iCs w:val="0"/>
        </w:rPr>
      </w:pPr>
    </w:p>
    <w:p w:rsidR="1916E57B" w:rsidP="1C2C6045" w:rsidRDefault="1916E57B" w14:paraId="3C2EEA0D" w14:textId="6144EB0A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i w:val="0"/>
          <w:iCs w:val="0"/>
        </w:rPr>
        <w:t>• Payment Processing Gateway: All financial workflows will integrate directly with a PCI-DSS Level 1 certified third-party payment processor (such as Stripe API or Square). Sensitive credit card numbers, expiration dates, and CVVs will be tokenized client-side and never stored on DriverPass application databases, minimizing regulatory liability.</w:t>
      </w:r>
    </w:p>
    <w:p w:rsidR="1C2C6045" w:rsidP="1C2C6045" w:rsidRDefault="1C2C6045" w14:paraId="58CF0293" w14:textId="7C61E038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6BDF00C9" w14:textId="47D4D451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i w:val="0"/>
          <w:iCs w:val="0"/>
        </w:rPr>
        <w:t xml:space="preserve">• DMV Regulatory Webhook Interface: An automated </w:t>
      </w:r>
      <w:r w:rsidRPr="1C2C6045" w:rsidR="1916E57B">
        <w:rPr>
          <w:rFonts w:ascii="Calibri" w:hAnsi="Calibri" w:eastAsia="Calibri" w:cs="Calibri"/>
          <w:i w:val="0"/>
          <w:iCs w:val="0"/>
        </w:rPr>
        <w:t>asyn</w:t>
      </w:r>
      <w:r w:rsidRPr="1C2C6045" w:rsidR="1916E57B">
        <w:rPr>
          <w:rFonts w:ascii="Calibri" w:hAnsi="Calibri" w:eastAsia="Calibri" w:cs="Calibri"/>
          <w:i w:val="0"/>
          <w:iCs w:val="0"/>
        </w:rPr>
        <w:t>chronous webhook service that ingests real-time JSON/REST feeds from the state Department of Motor Vehicles. Incoming payloads will update the practice exam question bank and alert administrative users to regulatory changes.</w:t>
      </w:r>
    </w:p>
    <w:p w:rsidR="1C2C6045" w:rsidP="1C2C6045" w:rsidRDefault="1C2C6045" w14:paraId="68AAADC2" w14:textId="5D398A0A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34892921" w14:textId="5344D6A3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  <w:r w:rsidRPr="1C2C6045" w:rsidR="1916E57B">
        <w:rPr>
          <w:rFonts w:ascii="Calibri" w:hAnsi="Calibri" w:eastAsia="Calibri" w:cs="Calibri"/>
          <w:i w:val="0"/>
          <w:iCs w:val="0"/>
        </w:rPr>
        <w:t xml:space="preserve">• Administrative Reporting Engine: A server-side document generation utility capable </w:t>
      </w:r>
      <w:r w:rsidRPr="1C2C6045" w:rsidR="1916E57B">
        <w:rPr>
          <w:rFonts w:ascii="Calibri" w:hAnsi="Calibri" w:eastAsia="Calibri" w:cs="Calibri"/>
          <w:i w:val="0"/>
          <w:iCs w:val="0"/>
        </w:rPr>
        <w:t>of exporting user activity logs, lesson schedules, and financial summaries directly into Microsoft Excel (.xlsx) and Comma-Separated Values (.csv) formats for offline analysis.</w:t>
      </w:r>
    </w:p>
    <w:p w:rsidR="1916E57B" w:rsidP="1C2C6045" w:rsidRDefault="1916E57B" w14:paraId="46B1244A" w14:textId="4D702A7B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  <w:r w:rsidRPr="1C2C6045" w:rsidR="1916E57B">
        <w:rPr>
          <w:rFonts w:ascii="Calibri" w:hAnsi="Calibri" w:eastAsia="Calibri" w:cs="Calibri"/>
          <w:i w:val="0"/>
          <w:iCs w:val="0"/>
        </w:rPr>
        <w:t xml:space="preserve"> </w:t>
      </w:r>
    </w:p>
    <w:p w:rsidR="1916E57B" w:rsidP="1C2C6045" w:rsidRDefault="1916E57B" w14:paraId="3F46B7B3" w14:textId="2883AF60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b w:val="1"/>
          <w:bCs w:val="1"/>
          <w:i w:val="0"/>
          <w:iCs w:val="0"/>
        </w:rPr>
        <w:t>4. Client Endpoints &amp; Operational Hardware Constraints</w:t>
      </w:r>
    </w:p>
    <w:p w:rsidR="1C2C6045" w:rsidP="1C2C6045" w:rsidRDefault="1C2C6045" w14:paraId="4D94C00E" w14:textId="39A6E90C">
      <w:pPr>
        <w:pStyle w:val="Normal"/>
        <w:spacing w:after="0" w:line="276" w:lineRule="auto"/>
        <w:rPr>
          <w:rFonts w:ascii="Calibri" w:hAnsi="Calibri" w:eastAsia="Calibri" w:cs="Calibri"/>
          <w:b w:val="1"/>
          <w:bCs w:val="1"/>
          <w:i w:val="0"/>
          <w:iCs w:val="0"/>
        </w:rPr>
      </w:pPr>
    </w:p>
    <w:p w:rsidR="1916E57B" w:rsidP="1C2C6045" w:rsidRDefault="1916E57B" w14:paraId="33F8FCFD" w14:textId="505E1FC8">
      <w:pPr>
        <w:pStyle w:val="Normal"/>
        <w:spacing w:after="0" w:line="276" w:lineRule="auto"/>
      </w:pPr>
      <w:r w:rsidRPr="1C2C6045" w:rsidR="1916E57B">
        <w:rPr>
          <w:rFonts w:ascii="Calibri" w:hAnsi="Calibri" w:eastAsia="Calibri" w:cs="Calibri"/>
          <w:i w:val="0"/>
          <w:iCs w:val="0"/>
        </w:rPr>
        <w:t>• Administrative Workstations: Office PCs and laptops running Windows, macOS, or ChromeOS with standard broadband connections for secretaries and the business owner.</w:t>
      </w:r>
    </w:p>
    <w:p w:rsidR="1C2C6045" w:rsidP="1C2C6045" w:rsidRDefault="1C2C6045" w14:paraId="4E5FA39E" w14:textId="5443A3BA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</w:p>
    <w:p w:rsidR="1916E57B" w:rsidP="1C2C6045" w:rsidRDefault="1916E57B" w14:paraId="5C576DF1" w14:textId="43121457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  <w:r w:rsidRPr="1C2C6045" w:rsidR="1916E57B">
        <w:rPr>
          <w:rFonts w:ascii="Calibri" w:hAnsi="Calibri" w:eastAsia="Calibri" w:cs="Calibri"/>
          <w:i w:val="0"/>
          <w:iCs w:val="0"/>
        </w:rPr>
        <w:t>• Mobile In-Car Endpoints: Smartphones or cellular-enabled tablets used by driving instructors to access schedules, record drive hours, and submit student performance evaluations immediately following lessons.</w:t>
      </w:r>
    </w:p>
    <w:p w:rsidR="1916E57B" w:rsidP="1C2C6045" w:rsidRDefault="1916E57B" w14:paraId="5E23BA61" w14:textId="52EC9A60">
      <w:pPr>
        <w:pStyle w:val="Normal"/>
        <w:spacing w:after="0" w:line="276" w:lineRule="auto"/>
        <w:rPr>
          <w:rFonts w:ascii="Calibri" w:hAnsi="Calibri" w:eastAsia="Calibri" w:cs="Calibri"/>
          <w:i w:val="0"/>
          <w:iCs w:val="0"/>
        </w:rPr>
      </w:pPr>
      <w:r w:rsidRPr="1C2C6045" w:rsidR="1916E57B">
        <w:rPr>
          <w:rFonts w:ascii="Calibri" w:hAnsi="Calibri" w:eastAsia="Calibri" w:cs="Calibri"/>
          <w:i w:val="0"/>
          <w:iCs w:val="0"/>
        </w:rPr>
        <w:t>• Operational Model: The system strictly adheres to an online-only write model; offline access is limited to locally downloaded analytical reports to prevent data desynchronization and distributed database conflicts across mobile devices.</w:t>
      </w: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6AF82B9"/>
    <w:rsid w:val="0F9541E7"/>
    <w:rsid w:val="148EBA46"/>
    <w:rsid w:val="1916E57B"/>
    <w:rsid w:val="1C2C6045"/>
    <w:rsid w:val="2594A810"/>
    <w:rsid w:val="2A96BF99"/>
    <w:rsid w:val="2B4A423A"/>
    <w:rsid w:val="2E41C4F7"/>
    <w:rsid w:val="362951CD"/>
    <w:rsid w:val="3B034F10"/>
    <w:rsid w:val="3EF56E91"/>
    <w:rsid w:val="42A9F232"/>
    <w:rsid w:val="42C1779D"/>
    <w:rsid w:val="47704D1F"/>
    <w:rsid w:val="47BC76DB"/>
    <w:rsid w:val="4BFF5CDF"/>
    <w:rsid w:val="5EE600DE"/>
    <w:rsid w:val="618205FB"/>
    <w:rsid w:val="6603AF5B"/>
    <w:rsid w:val="66DF7B00"/>
    <w:rsid w:val="6FC995F5"/>
    <w:rsid w:val="70E4E36A"/>
    <w:rsid w:val="71D79ABF"/>
    <w:rsid w:val="754980CD"/>
    <w:rsid w:val="793B5CE5"/>
    <w:rsid w:val="7EFA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286915003" /><Relationship Type="http://schemas.openxmlformats.org/officeDocument/2006/relationships/image" Target="/media/image3.png" Id="rId479153078" /><Relationship Type="http://schemas.openxmlformats.org/officeDocument/2006/relationships/image" Target="/media/image4.png" Id="rId1889463780" /><Relationship Type="http://schemas.openxmlformats.org/officeDocument/2006/relationships/image" Target="/media/image5.png" Id="rId154680451" /><Relationship Type="http://schemas.openxmlformats.org/officeDocument/2006/relationships/image" Target="/media/image6.png" Id="rId51527260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Razzhivin, Dmitriy</lastModifiedBy>
  <revision>4</revision>
  <dcterms:created xsi:type="dcterms:W3CDTF">2020-01-15T13:21:00.0000000Z</dcterms:created>
  <dcterms:modified xsi:type="dcterms:W3CDTF">2026-10-16T18:37:03.8432025Z</dcterms:modified>
</coreProperties>
</file>