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41DB7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47B4F070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высшего образования</w:t>
      </w:r>
    </w:p>
    <w:p w14:paraId="0378D54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«РОССИЙСКАЯ АКАДЕМИЯ НАРОДНОГО ХОЗЯЙСТВА </w:t>
      </w:r>
      <w:r w:rsidRPr="00C308A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И ГОСУДАРСТВЕННОЙ СЛУЖБЫ </w:t>
      </w:r>
    </w:p>
    <w:p w14:paraId="4D9BB1E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ПРИ ПРЕЗИДЕНТЕ РОССИЙСКОЙ ФЕДЕРАЦИИ» </w:t>
      </w:r>
    </w:p>
    <w:p w14:paraId="6905D1D3" w14:textId="77777777" w:rsidR="00C308AB" w:rsidRPr="00C308AB" w:rsidRDefault="00C308AB" w:rsidP="00C308AB">
      <w:pPr>
        <w:pStyle w:val="a3"/>
        <w:spacing w:line="240" w:lineRule="auto"/>
        <w:ind w:right="-1"/>
        <w:rPr>
          <w:sz w:val="28"/>
          <w:szCs w:val="28"/>
        </w:rPr>
      </w:pPr>
    </w:p>
    <w:p w14:paraId="1F4F67BE" w14:textId="77777777" w:rsidR="00C308AB" w:rsidRPr="00C308AB" w:rsidRDefault="00C308AB" w:rsidP="00C308AB">
      <w:pPr>
        <w:spacing w:line="360" w:lineRule="auto"/>
        <w:ind w:right="-1"/>
        <w:jc w:val="center"/>
        <w:rPr>
          <w:rStyle w:val="FontStyle15"/>
          <w:sz w:val="28"/>
          <w:szCs w:val="28"/>
        </w:rPr>
      </w:pPr>
      <w:r w:rsidRPr="00C308AB">
        <w:rPr>
          <w:rFonts w:ascii="Times New Roman" w:eastAsia="MS Mincho" w:hAnsi="Times New Roman" w:cs="Times New Roman"/>
          <w:b/>
          <w:sz w:val="28"/>
          <w:szCs w:val="28"/>
        </w:rPr>
        <w:t>НИЖЕГОРОДСКИЙ ИНСТИТУТ УПРАВЛЕНИЯ – ФИЛИАЛ</w:t>
      </w:r>
    </w:p>
    <w:p w14:paraId="444BA091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5BAB87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D00D24" w14:textId="77777777" w:rsidR="00C308AB" w:rsidRPr="00C308AB" w:rsidRDefault="00C308AB" w:rsidP="00C308AB">
      <w:pPr>
        <w:rPr>
          <w:rFonts w:ascii="Times New Roman" w:hAnsi="Times New Roman" w:cs="Times New Roman"/>
          <w:sz w:val="28"/>
          <w:szCs w:val="28"/>
        </w:rPr>
      </w:pPr>
    </w:p>
    <w:p w14:paraId="279519A3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0549EC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ОТЧЕТ</w:t>
      </w:r>
    </w:p>
    <w:p w14:paraId="4BF1B60E" w14:textId="357FD0FA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По направлению: Многомерный анализ данных</w:t>
      </w:r>
    </w:p>
    <w:p w14:paraId="12E2105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9926CF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280D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C5369B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CCC03D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7952A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223E29" w14:textId="13BC5981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Выполнил студент группы Ик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C308AB">
        <w:rPr>
          <w:rFonts w:ascii="Times New Roman" w:hAnsi="Times New Roman" w:cs="Times New Roman"/>
          <w:sz w:val="28"/>
          <w:szCs w:val="28"/>
        </w:rPr>
        <w:t>731</w:t>
      </w:r>
    </w:p>
    <w:p w14:paraId="3CB74C77" w14:textId="792F98CA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 xml:space="preserve">Соколов </w:t>
      </w:r>
      <w:proofErr w:type="gramStart"/>
      <w:r w:rsidRPr="00C308AB">
        <w:rPr>
          <w:rFonts w:ascii="Times New Roman" w:hAnsi="Times New Roman" w:cs="Times New Roman"/>
          <w:sz w:val="28"/>
          <w:szCs w:val="28"/>
        </w:rPr>
        <w:t>Д.А</w:t>
      </w:r>
      <w:proofErr w:type="gramEnd"/>
    </w:p>
    <w:p w14:paraId="32057FE9" w14:textId="77777777" w:rsidR="00C308AB" w:rsidRPr="00C308AB" w:rsidRDefault="00C308AB" w:rsidP="00C308AB">
      <w:pPr>
        <w:spacing w:line="360" w:lineRule="auto"/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5E63D6C1" w14:textId="1808D14F" w:rsidR="00ED30E4" w:rsidRPr="00C308AB" w:rsidRDefault="00C42072">
      <w:pPr>
        <w:rPr>
          <w:rFonts w:ascii="Times New Roman" w:hAnsi="Times New Roman" w:cs="Times New Roman"/>
          <w:sz w:val="28"/>
          <w:szCs w:val="28"/>
        </w:rPr>
      </w:pPr>
    </w:p>
    <w:p w14:paraId="0E29E502" w14:textId="784329B5" w:rsidR="00C308AB" w:rsidRPr="00C308AB" w:rsidRDefault="00C308AB">
      <w:pPr>
        <w:rPr>
          <w:rFonts w:ascii="Times New Roman" w:hAnsi="Times New Roman" w:cs="Times New Roman"/>
          <w:sz w:val="28"/>
          <w:szCs w:val="28"/>
        </w:rPr>
      </w:pPr>
    </w:p>
    <w:p w14:paraId="43A3F67F" w14:textId="573FE9B8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г.</w:t>
      </w:r>
      <w:r w:rsidR="004A65F0">
        <w:rPr>
          <w:rFonts w:ascii="Times New Roman" w:hAnsi="Times New Roman" w:cs="Times New Roman"/>
          <w:sz w:val="28"/>
          <w:szCs w:val="28"/>
        </w:rPr>
        <w:t xml:space="preserve"> </w:t>
      </w:r>
      <w:r w:rsidRPr="00C308AB">
        <w:rPr>
          <w:rFonts w:ascii="Times New Roman" w:hAnsi="Times New Roman" w:cs="Times New Roman"/>
          <w:sz w:val="28"/>
          <w:szCs w:val="28"/>
        </w:rPr>
        <w:t>Нижний Новгород</w:t>
      </w:r>
    </w:p>
    <w:p w14:paraId="064AAA7B" w14:textId="46ABF2F4" w:rsid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2025</w:t>
      </w:r>
    </w:p>
    <w:p w14:paraId="216DAFD4" w14:textId="43B67BE6" w:rsidR="00C06FB3" w:rsidRDefault="00C06FB3" w:rsidP="00C06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2571918"/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</w:t>
      </w:r>
      <w:r w:rsidR="00F90155">
        <w:rPr>
          <w:rFonts w:ascii="Times New Roman" w:hAnsi="Times New Roman" w:cs="Times New Roman"/>
          <w:sz w:val="28"/>
          <w:szCs w:val="28"/>
        </w:rPr>
        <w:t>4</w:t>
      </w:r>
    </w:p>
    <w:p w14:paraId="426F1556" w14:textId="77777777" w:rsidR="00C06FB3" w:rsidRPr="00C06FB3" w:rsidRDefault="00C06FB3" w:rsidP="00C06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14:paraId="3D100C61" w14:textId="77777777" w:rsidR="00F90155" w:rsidRPr="00F90155" w:rsidRDefault="00F90155" w:rsidP="00B70786">
      <w:p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155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F90155">
        <w:rPr>
          <w:rFonts w:ascii="Times New Roman" w:hAnsi="Times New Roman" w:cs="Times New Roman"/>
          <w:sz w:val="28"/>
          <w:szCs w:val="28"/>
        </w:rPr>
        <w:t xml:space="preserve"> освоить методы подключения к базе данных и использования ее как источника данных в </w:t>
      </w:r>
      <w:proofErr w:type="spellStart"/>
      <w:r w:rsidRPr="00F90155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F90155">
        <w:rPr>
          <w:rFonts w:ascii="Times New Roman" w:hAnsi="Times New Roman" w:cs="Times New Roman"/>
          <w:sz w:val="28"/>
          <w:szCs w:val="28"/>
        </w:rPr>
        <w:t xml:space="preserve"> (на примере </w:t>
      </w:r>
      <w:proofErr w:type="spellStart"/>
      <w:r w:rsidRPr="00F9015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90155">
        <w:rPr>
          <w:rFonts w:ascii="Times New Roman" w:hAnsi="Times New Roman" w:cs="Times New Roman"/>
          <w:sz w:val="28"/>
          <w:szCs w:val="28"/>
        </w:rPr>
        <w:t>) для долговременного хранения и обработки данных.</w:t>
      </w:r>
    </w:p>
    <w:p w14:paraId="7B7C5E65" w14:textId="77777777" w:rsidR="00F90155" w:rsidRDefault="00F90155" w:rsidP="00B70786">
      <w:p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155">
        <w:rPr>
          <w:rFonts w:ascii="Times New Roman" w:hAnsi="Times New Roman" w:cs="Times New Roman"/>
          <w:b/>
          <w:bCs/>
          <w:sz w:val="28"/>
          <w:szCs w:val="28"/>
        </w:rPr>
        <w:t>Задачи:</w:t>
      </w:r>
      <w:r w:rsidRPr="00F901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488C50" w14:textId="77777777" w:rsidR="00F90155" w:rsidRPr="00F90155" w:rsidRDefault="00F90155" w:rsidP="00B70786">
      <w:pPr>
        <w:pStyle w:val="a5"/>
        <w:numPr>
          <w:ilvl w:val="0"/>
          <w:numId w:val="11"/>
        </w:numPr>
        <w:spacing w:line="259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 w:rsidRPr="00F90155">
        <w:rPr>
          <w:rFonts w:ascii="Times New Roman" w:hAnsi="Times New Roman" w:cs="Times New Roman"/>
          <w:sz w:val="28"/>
          <w:szCs w:val="28"/>
        </w:rPr>
        <w:t>Создать копию пакета из предыдущей лабораторной работы и открыть её для редактирования.</w:t>
      </w:r>
    </w:p>
    <w:p w14:paraId="27ADD767" w14:textId="77777777" w:rsidR="00F90155" w:rsidRPr="00F90155" w:rsidRDefault="00F90155" w:rsidP="00B70786">
      <w:pPr>
        <w:pStyle w:val="a5"/>
        <w:numPr>
          <w:ilvl w:val="0"/>
          <w:numId w:val="11"/>
        </w:numPr>
        <w:spacing w:line="259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 w:rsidRPr="00F90155">
        <w:rPr>
          <w:rFonts w:ascii="Times New Roman" w:hAnsi="Times New Roman" w:cs="Times New Roman"/>
          <w:sz w:val="28"/>
          <w:szCs w:val="28"/>
        </w:rPr>
        <w:t xml:space="preserve">Настроить подключение к базе данных </w:t>
      </w:r>
      <w:proofErr w:type="spellStart"/>
      <w:r w:rsidRPr="00F9015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90155">
        <w:rPr>
          <w:rFonts w:ascii="Times New Roman" w:hAnsi="Times New Roman" w:cs="Times New Roman"/>
          <w:sz w:val="28"/>
          <w:szCs w:val="28"/>
        </w:rPr>
        <w:t xml:space="preserve"> через модуль подключений </w:t>
      </w:r>
      <w:proofErr w:type="spellStart"/>
      <w:r w:rsidRPr="00F90155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F901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D64A6B" w14:textId="77777777" w:rsidR="00F90155" w:rsidRPr="00F90155" w:rsidRDefault="00F90155" w:rsidP="00B70786">
      <w:pPr>
        <w:pStyle w:val="a5"/>
        <w:numPr>
          <w:ilvl w:val="0"/>
          <w:numId w:val="11"/>
        </w:numPr>
        <w:spacing w:line="259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 w:rsidRPr="00F90155">
        <w:rPr>
          <w:rFonts w:ascii="Times New Roman" w:hAnsi="Times New Roman" w:cs="Times New Roman"/>
          <w:sz w:val="28"/>
          <w:szCs w:val="28"/>
        </w:rPr>
        <w:t>Импортировать таблицу(</w:t>
      </w:r>
      <w:proofErr w:type="spellStart"/>
      <w:r w:rsidRPr="00F90155">
        <w:rPr>
          <w:rFonts w:ascii="Times New Roman" w:hAnsi="Times New Roman" w:cs="Times New Roman"/>
          <w:sz w:val="28"/>
          <w:szCs w:val="28"/>
        </w:rPr>
        <w:t>цы</w:t>
      </w:r>
      <w:proofErr w:type="spellEnd"/>
      <w:r w:rsidRPr="00F90155">
        <w:rPr>
          <w:rFonts w:ascii="Times New Roman" w:hAnsi="Times New Roman" w:cs="Times New Roman"/>
          <w:sz w:val="28"/>
          <w:szCs w:val="28"/>
        </w:rPr>
        <w:t xml:space="preserve">) продаж из </w:t>
      </w:r>
      <w:proofErr w:type="spellStart"/>
      <w:r w:rsidRPr="00F9015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90155">
        <w:rPr>
          <w:rFonts w:ascii="Times New Roman" w:hAnsi="Times New Roman" w:cs="Times New Roman"/>
          <w:sz w:val="28"/>
          <w:szCs w:val="28"/>
        </w:rPr>
        <w:t xml:space="preserve">-базы в сценарий </w:t>
      </w:r>
      <w:proofErr w:type="spellStart"/>
      <w:r w:rsidRPr="00F90155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F901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979BA5A" w14:textId="77777777" w:rsidR="00F90155" w:rsidRPr="00F90155" w:rsidRDefault="00F90155" w:rsidP="00B70786">
      <w:pPr>
        <w:pStyle w:val="a5"/>
        <w:numPr>
          <w:ilvl w:val="0"/>
          <w:numId w:val="11"/>
        </w:numPr>
        <w:spacing w:line="259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 w:rsidRPr="00F90155">
        <w:rPr>
          <w:rFonts w:ascii="Times New Roman" w:hAnsi="Times New Roman" w:cs="Times New Roman"/>
          <w:sz w:val="28"/>
          <w:szCs w:val="28"/>
        </w:rPr>
        <w:t>Объединить данные, загруженн</w:t>
      </w:r>
      <w:bookmarkStart w:id="1" w:name="_GoBack"/>
      <w:bookmarkEnd w:id="1"/>
      <w:r w:rsidRPr="00F90155">
        <w:rPr>
          <w:rFonts w:ascii="Times New Roman" w:hAnsi="Times New Roman" w:cs="Times New Roman"/>
          <w:sz w:val="28"/>
          <w:szCs w:val="28"/>
        </w:rPr>
        <w:t>ые из БД, с ранее импортированными данными (CSV/</w:t>
      </w:r>
      <w:proofErr w:type="spellStart"/>
      <w:r w:rsidRPr="00F90155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F90155">
        <w:rPr>
          <w:rFonts w:ascii="Times New Roman" w:hAnsi="Times New Roman" w:cs="Times New Roman"/>
          <w:sz w:val="28"/>
          <w:szCs w:val="28"/>
        </w:rPr>
        <w:t xml:space="preserve">) и справочниками. </w:t>
      </w:r>
    </w:p>
    <w:p w14:paraId="5FAF86AD" w14:textId="77777777" w:rsidR="00F90155" w:rsidRPr="00F90155" w:rsidRDefault="00F90155" w:rsidP="00B70786">
      <w:pPr>
        <w:pStyle w:val="a5"/>
        <w:numPr>
          <w:ilvl w:val="0"/>
          <w:numId w:val="11"/>
        </w:numPr>
        <w:spacing w:line="259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 w:rsidRPr="00F90155">
        <w:rPr>
          <w:rFonts w:ascii="Times New Roman" w:hAnsi="Times New Roman" w:cs="Times New Roman"/>
          <w:sz w:val="28"/>
          <w:szCs w:val="28"/>
        </w:rPr>
        <w:t xml:space="preserve">Запустить весь обновленный сценарий, активировать визуализаторы и получить итоговый отчет, убедившись, что данные из БД интегрированы. </w:t>
      </w:r>
    </w:p>
    <w:p w14:paraId="2BB7CCCA" w14:textId="1DF1C8C2" w:rsidR="00F90155" w:rsidRPr="00F90155" w:rsidRDefault="00F90155" w:rsidP="00B70786">
      <w:pPr>
        <w:pStyle w:val="a5"/>
        <w:numPr>
          <w:ilvl w:val="0"/>
          <w:numId w:val="11"/>
        </w:numPr>
        <w:spacing w:line="259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 w:rsidRPr="00F90155">
        <w:rPr>
          <w:rFonts w:ascii="Times New Roman" w:hAnsi="Times New Roman" w:cs="Times New Roman"/>
          <w:sz w:val="28"/>
          <w:szCs w:val="28"/>
        </w:rPr>
        <w:t>Проверить корректность и целостность данных после объединения (сравнить количество записей, итоговые суммы и т.д.).</w:t>
      </w:r>
    </w:p>
    <w:p w14:paraId="6C562BB5" w14:textId="77777777" w:rsidR="000603C0" w:rsidRDefault="000603C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26C23F" w14:textId="60FAD8A0" w:rsidR="00C308AB" w:rsidRPr="00C06FB3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F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</w:t>
      </w:r>
    </w:p>
    <w:p w14:paraId="2A007A82" w14:textId="6F688652" w:rsidR="00F90155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Сохранение копии пакета. В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перехожу во вкладку «Пакеты» (где отображается список последних открытых проектов). Выбираю пакет, созданный в ЛР3 (или ЛР5, если там наиболее актуальные настройки). На панели инструментов нажимаю «Сохранить пакет как...» </w:t>
      </w:r>
    </w:p>
    <w:p w14:paraId="17F5E15E" w14:textId="0FC0A126" w:rsidR="00F90155" w:rsidRDefault="00F90155" w:rsidP="00F90155">
      <w:pPr>
        <w:spacing w:after="20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90155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6BF2E9EC" wp14:editId="4BBFD31E">
            <wp:extent cx="5940425" cy="33432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69F9" w14:textId="12BA6441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В диалоговом окне указываю новое местоположение – создаю отдельную папку, например «ЛР4_Многомерный_анализ», и сохраняю пакет под именем «ЛР4». Таким образом, у меня появляется копия проекта предыдущей работы, которую я и буду редактировать (это важно, чтобы не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повредить оригинальный пакет) </w:t>
      </w:r>
      <w:r w:rsidRPr="00F90155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13A4CCA9" wp14:editId="68FA6FBE">
            <wp:extent cx="5940425" cy="32702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37EA" w14:textId="168A48AC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Открытие пакета и активация старого сценария. Открываю получившийся пакет ЛР4. На схеме вижу все узлы, настроенные в предыдущей лабораторной работе (импорт CSV,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, объединения, расчёты, отчеты и пр.). Для начала проверяю, что всё работает: нажимаю «Выполнить всё»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). В результате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поочередно выполняет все узлы: они становятся зелёными, данные загружаются из исходных файлов, визуализаторы обновляются </w:t>
      </w:r>
      <w:r w:rsidRPr="00F90155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5212A2DC" wp14:editId="39FE9AF6">
            <wp:extent cx="5940425" cy="33534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 Убеждаюсь, что текущий сценарий полностью работоспособен.</w:t>
      </w:r>
    </w:p>
    <w:p w14:paraId="351610A2" w14:textId="572042AB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Добавление узла «База данных» на схему. Теперь приступаю к подключению базы данных. В панели компонентов нахожу группу «База данных» и перетаскиваю на схему узел «База данных» </w:t>
      </w:r>
      <w:r w:rsidRPr="00F90155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0BAA7516" wp14:editId="28519312">
            <wp:extent cx="5940425" cy="33559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>Размещаю его рядом с узлами, отвечающими за загрузку продаж (так логичнее в контексте сценария). Пока узел не настроен, он, конечно, красный (требует конфигурации подключения и запроса).</w:t>
      </w:r>
    </w:p>
    <w:p w14:paraId="2A88DDCF" w14:textId="3E823F31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Настройка подключения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в модуле подключений. В верхней части окна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перехожу на вкладку «Подключения»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Connections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). В списке доступных драйверов нахожу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поставляется с встроенным драйвером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. Перетаскиваю значок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на рабочую область модуля подключений </w:t>
      </w:r>
      <w:r w:rsidRPr="00F90155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25BF1996" wp14:editId="4E99AAF1">
            <wp:extent cx="5940425" cy="33502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Появляется иконка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. Кликаю по ней правой кнопкой и выбираю «Настроить подключение». В появившейся форме настройки задаю необходимые параметры:</w:t>
      </w:r>
    </w:p>
    <w:p w14:paraId="5FB22890" w14:textId="77777777" w:rsidR="00F90155" w:rsidRPr="00810E5D" w:rsidRDefault="00F90155" w:rsidP="00F90155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Имя файла базы данных: указываю путь к файлу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, содержащему необходимые таблицы (например, файл может называться 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database.sqlite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 находиться в папке проекта или другом известном месте).</w:t>
      </w:r>
    </w:p>
    <w:p w14:paraId="50CAF866" w14:textId="77777777" w:rsidR="00F90155" w:rsidRPr="00810E5D" w:rsidRDefault="00F90155" w:rsidP="00F90155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Другие параметры (если требуются) – например, режим доступа (обычно оставляется чтение/запись по умолчанию).</w:t>
      </w:r>
    </w:p>
    <w:p w14:paraId="3588AD32" w14:textId="77777777" w:rsidR="0005359A" w:rsidRDefault="00F90155" w:rsidP="00F90155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Сохраняю параметры подключения </w:t>
      </w:r>
    </w:p>
    <w:p w14:paraId="15A843F7" w14:textId="0A385E25" w:rsidR="00F90155" w:rsidRPr="00810E5D" w:rsidRDefault="0005359A" w:rsidP="00F90155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59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806E82" wp14:editId="7C0FCEBA">
            <wp:extent cx="5940425" cy="33337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155" w:rsidRPr="00810E5D">
        <w:rPr>
          <w:rFonts w:ascii="Times New Roman" w:hAnsi="Times New Roman" w:cs="Times New Roman"/>
          <w:sz w:val="28"/>
          <w:szCs w:val="28"/>
        </w:rPr>
        <w:t xml:space="preserve">Теперь у нас в текущем модуле появилось настроенное подключение к </w:t>
      </w:r>
      <w:proofErr w:type="spellStart"/>
      <w:r w:rsidR="00F90155"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F90155" w:rsidRPr="00810E5D">
        <w:rPr>
          <w:rFonts w:ascii="Times New Roman" w:hAnsi="Times New Roman" w:cs="Times New Roman"/>
          <w:sz w:val="28"/>
          <w:szCs w:val="28"/>
        </w:rPr>
        <w:t>.</w:t>
      </w:r>
    </w:p>
    <w:p w14:paraId="73440536" w14:textId="49660547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Добавление подключения на сценарий. Возвращаюсь обратно во вкладку «Сценарий». В панели компонентов раскрываю раздел «Подключения -&gt; Текущий модуль». В списке вижу созданное только что подключение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(оно, как правило, отображается именем, соответствующим пути к файлу, или заданным вручную именем). Перетаскиваю это подключение на схему и соединяю его с узлом «База данных»: беру выход на значке подключения и протягиваю стрелку к входу узла «База данных» </w:t>
      </w:r>
      <w:r w:rsidR="0005359A" w:rsidRPr="0005359A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69E54CFB" wp14:editId="1A9A2CD7">
            <wp:extent cx="5940425" cy="33534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Получается, что узел БД теперь «привязан» к конкретному источнику данных – нашей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-базе.</w:t>
      </w:r>
    </w:p>
    <w:p w14:paraId="1388E873" w14:textId="21F81192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Настройка импорта из базы (узел «База данных»). Двойным кликом открываю настройки узла «База данных». Мастер сообщает, что подключение пока не активно. Нажимаю кнопку «Активировать подключение» –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устанавливает связь с базой (если файл найден и корректен, это происходит быстро). После активации вижу список таблиц, доступных в данной базе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</w:t>
      </w:r>
      <w:r w:rsidR="0005359A" w:rsidRPr="0005359A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75AEB874" wp14:editId="57FA00D5">
            <wp:extent cx="5940425" cy="33801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Выбираю нужную таблицу – например, таблицу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(если она так называется) или другую, содержащую данные продаж. Отмечаю поля, которые необходимо выгрузить. Далее нажимаю «Далее» – перехожу к шагу соответствия столбцов. Здесь проверяю, что все выбранные поля будут выведены (при желании можно переименовать их метки или исключить лишние). В моем случае беру все столбцы как есть </w:t>
      </w:r>
      <w:r w:rsidR="0005359A" w:rsidRPr="0005359A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523B84BB" wp14:editId="1EB2CDBC">
            <wp:extent cx="5940425" cy="33705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Затем, на последнем шаге, задаю удобную метку узла, например «Продажи из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базы», чтобы отличать его от импорта из CSV </w:t>
      </w:r>
      <w:r w:rsidR="0005359A" w:rsidRPr="0005359A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198EF7C5" wp14:editId="1C4AA674">
            <wp:extent cx="5940425" cy="33623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Сохраняю настройки и запускаю выполнение узла «База данных» </w:t>
      </w:r>
      <w:r w:rsidR="0005359A" w:rsidRPr="0005359A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37EC5CCA" wp14:editId="13B85866">
            <wp:extent cx="5940425" cy="33426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 После выполнения двойным щелчком проверяю его выход: открывается таблица с данными продаж, загруженными напрямую из базы. Убеждаюсь, что запись получились корректными (структура, типы и количество записей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соответствуют ожидаемому) </w:t>
      </w:r>
      <w:r w:rsidR="0005359A" w:rsidRPr="0005359A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44C6CD6E" wp14:editId="2EDA2B23">
            <wp:extent cx="5940425" cy="33648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32C3" w14:textId="6ECEA529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Объединение данных из базы и из CSV. Теперь у нас имеются две таблицы продаж: одна из CSV (узел Загрузка продаж), другая из базы (узел Продажи из базы). Требуется их объединить в одну общую таблицу, чтобы дальнейший анализ выполнялся по всем данным сразу. Для этого использую узел «Объединение» (в английской версии –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Union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). Перетаскиваю узел «Объединение» на схему и подключаю к его первому входу выход узла Загрузка продаж (CSV), ко второму – выход узла Продажи из базы </w:t>
      </w:r>
      <w:r w:rsidR="0005359A" w:rsidRPr="0005359A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58C06767" wp14:editId="15BF3F16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Открываю мастер настройки. Здесь нужно сопоставить столбцы первой и второй таблиц, чтобы было понятно, какие поля объединять. Если названия/метки полей совпадают,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сделает это автоматически; иначе, я вручную сопоставляю, например: Дата = Дата, Номер чека = Номер чека, Сумма = Сумма, и т.д. Отмечаю опцию «Присоединяемая таблица» для второй таблицы – это значит, что строки второй таблицы будут добавлены к строкам первой (по сути, UNION ALL) </w:t>
      </w:r>
      <w:r w:rsidR="0005359A" w:rsidRPr="0005359A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3F429D81" wp14:editId="298744BC">
            <wp:extent cx="5940425" cy="33407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Сохраняю и выполняю узел объединения. На выходе получается объединённая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таблица продаж, содержащая строки как из CSV-файла, так и из базы данных </w:t>
      </w:r>
      <w:r w:rsidR="00B70786" w:rsidRPr="00B7078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08A2FA27" wp14:editId="5141FB9E">
            <wp:extent cx="5940425" cy="334772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>Быстрый контроль: сравниваю количество записей – оно должно быть суммой записей из обоих источников.</w:t>
      </w:r>
    </w:p>
    <w:p w14:paraId="678A120B" w14:textId="1B12F807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Внедрение объединённых данных в сценарий. После объединения нужно подправить схему, чтобы во всех последующих операциях использовались новые, объединённые данные. Ранее у нас узел Слияние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продажи+товары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) был связан с узлом Загрузка продаж. Теперь же вместо него источник продаж – узел Объединение. Поэтому удаляю стрелку от старого узла к Слиянию и протягиваю новую: выход узла Объединение -&gt; вход узла Слияние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продажи+товары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 </w:t>
      </w:r>
      <w:r w:rsidR="00B70786" w:rsidRPr="00B70786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41C1DCF7" wp14:editId="7E173421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>Аналогично убеждаюсь, что далее по цепочке используется уже обновленный поток данных (например, слияние с клиентами теперь также получает на вход объединённые продажи).</w:t>
      </w:r>
    </w:p>
    <w:p w14:paraId="36E31A78" w14:textId="6E1D5022" w:rsidR="00F90155" w:rsidRPr="00810E5D" w:rsidRDefault="00F90155" w:rsidP="00F90155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Привожу схему в аккуратный вид: нажимаю кнопку автоматического выравнивания/упорядочивания узлов </w:t>
      </w:r>
      <w:r w:rsidR="00B70786" w:rsidRPr="00B7078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55676187" wp14:editId="5098498C">
            <wp:extent cx="5940425" cy="33547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 Затем запускаю выполнение всех узлов снова («Выполнить всё»). Теперь сценарий заново импортирует данные и проведёт все расчёты, но уже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учитывая дополнительную информацию из базы данных </w:t>
      </w:r>
      <w:r w:rsidR="00B70786" w:rsidRPr="00B7078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1A16EA9C" wp14:editId="02BFA608">
            <wp:extent cx="5940425" cy="33547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 Открываю визуализаторы (например, отчёт, построенный на узле Дата и время) – убеждаюсь, что они включают данные как из исходного CSV, так и из подключенной БД. Например, общий объем продаж должен был увеличиться на величину, соответствующую добавленным записям из базы </w:t>
      </w:r>
      <w:r w:rsidR="00B70786" w:rsidRPr="00B70786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598216F" wp14:editId="7B350A76">
            <wp:extent cx="5940425" cy="334327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4BB4" w14:textId="3B8DF0CF" w:rsidR="00F90155" w:rsidRPr="00F90155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0155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</w:t>
      </w:r>
    </w:p>
    <w:p w14:paraId="321417A0" w14:textId="5C55E6CF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Повторить подключение таблиц из базы данных. В рамках самостоятельной практики я заново выполнил процесс интеграции базы данных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в сценарий. Шаги включали: настройку драйвера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 подключения, импорт таблицы продаж через узел «База данных», объединение полученных данных с предыдущими источниками и проверку целостности сценария. В итоге у меня укрепилось понимание того, как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взаимодействует с внешними БД: подключение и выборка данных оказались достаточно простыми и гибкими, а слияние с локальными таблицами не вызвало затруднений – система работает с данными из БД так же, как с импортированными из файлов.</w:t>
      </w:r>
    </w:p>
    <w:p w14:paraId="47DB29CB" w14:textId="2929954C" w:rsidR="00F90155" w:rsidRPr="00810E5D" w:rsidRDefault="00F90155" w:rsidP="00F90155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Изучить статью «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позволяет стать ближе к данным»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). Я ознакомил</w:t>
      </w:r>
      <w:r w:rsidR="00B70786">
        <w:rPr>
          <w:rFonts w:ascii="Times New Roman" w:hAnsi="Times New Roman" w:cs="Times New Roman"/>
          <w:sz w:val="28"/>
          <w:szCs w:val="28"/>
        </w:rPr>
        <w:t xml:space="preserve">ся </w:t>
      </w:r>
      <w:r w:rsidRPr="00810E5D">
        <w:rPr>
          <w:rFonts w:ascii="Times New Roman" w:hAnsi="Times New Roman" w:cs="Times New Roman"/>
          <w:sz w:val="28"/>
          <w:szCs w:val="28"/>
        </w:rPr>
        <w:t xml:space="preserve">с материалом по указанной ссылке. Из статьи узнал, что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– это встроенная реляционная база данных, которая не требует развертывания сервера и хранит всю информацию в одном файле. В контексте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удобна тем, что позволяет быстро выполнять SQL-запросы прямо внутри пакета, объединять и фильтровать данные. Она работает очень быстро на небольших и средних объемах, что делает её отличным выбором для аналитических задач, где нужна локальная база для промежуточного хранения результатов или объединения разрозненных источников. Фраза «стать ближе к данным» отражает идею, что аналитик может в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оперировать данными непосредственно, без сложной настройки серверов – подключил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-файл и сразу работаешь, как с обычной таблицей, но с мощью SQL-возможностей.</w:t>
      </w:r>
    </w:p>
    <w:p w14:paraId="6C3704D1" w14:textId="77777777" w:rsidR="00F90155" w:rsidRDefault="00F90155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3C20D65" w14:textId="15C0AF94" w:rsidR="004A65F0" w:rsidRDefault="004A65F0" w:rsidP="004A65F0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65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Выводы </w:t>
      </w:r>
    </w:p>
    <w:p w14:paraId="0B50B870" w14:textId="77777777" w:rsidR="00F90155" w:rsidRPr="00810E5D" w:rsidRDefault="00F90155" w:rsidP="00F90155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В лабораторной работе №4 мы успешно освоили навыки работы с базами данных внутри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. Практически были выполнены следующие действия: - Настроено подключение к базе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: мы разобрали, как добавлять драйвер, указывать параметры (файл базы) и активировать соединение. - Выполнен импорт данных из базы с помощью узла «База данных»: научились выбирать таблицы и поля, интегрировать SQL-источник в общий сценарий обработки. - Реализовано объединение данных из БД с ранее загруженными данными (CSV,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): таким образом, сценарий был расширен, и отчеты стали строиться сразу по двум источникам. - Проверена корректность объединения: после интеграции БД результаты отчетов обновились ожидаемым образом, все узлы отработали без ошибок, а количество и качество данных соответствуют сумме источников.</w:t>
      </w:r>
    </w:p>
    <w:p w14:paraId="32C068FF" w14:textId="77777777" w:rsidR="00F90155" w:rsidRPr="00810E5D" w:rsidRDefault="00F90155" w:rsidP="00F90155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Данная работа показала, что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позволяет легко комбинировать данные из файловых источников и баз данных. Использование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в проекте дает преимущества в хранении и быстром доступе к данным, упрощает выполнение сложных запросов и объединений. В совокупности, приобретенные навыки являются основой для дальнейшей работы с внешними базами (не только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, но и другими СУБД) и построения более сложных аналитических сценариев.</w:t>
      </w:r>
    </w:p>
    <w:p w14:paraId="1C1C78BD" w14:textId="77777777" w:rsidR="00F90155" w:rsidRPr="00F90155" w:rsidRDefault="00F90155" w:rsidP="00F90155">
      <w:pPr>
        <w:spacing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</w:p>
    <w:sectPr w:rsidR="00F90155" w:rsidRPr="00F901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99201"/>
    <w:multiLevelType w:val="multilevel"/>
    <w:tmpl w:val="BA1EA896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left"/>
      <w:pPr>
        <w:ind w:left="2084" w:hanging="36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left"/>
      <w:pPr>
        <w:ind w:left="4244" w:hanging="36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left"/>
      <w:pPr>
        <w:ind w:left="6404" w:hanging="360"/>
      </w:pPr>
    </w:lvl>
  </w:abstractNum>
  <w:abstractNum w:abstractNumId="1" w15:restartNumberingAfterBreak="0">
    <w:nsid w:val="128A7189"/>
    <w:multiLevelType w:val="hybridMultilevel"/>
    <w:tmpl w:val="C756C7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A154D26"/>
    <w:multiLevelType w:val="hybridMultilevel"/>
    <w:tmpl w:val="D834EF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29151E"/>
    <w:multiLevelType w:val="hybridMultilevel"/>
    <w:tmpl w:val="BD562F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5663E2E"/>
    <w:multiLevelType w:val="hybridMultilevel"/>
    <w:tmpl w:val="422E42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08740A4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3D59BC"/>
    <w:multiLevelType w:val="hybridMultilevel"/>
    <w:tmpl w:val="B20023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EF76A21"/>
    <w:multiLevelType w:val="hybridMultilevel"/>
    <w:tmpl w:val="93A0F5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70B579B"/>
    <w:multiLevelType w:val="hybridMultilevel"/>
    <w:tmpl w:val="353E1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9D85919"/>
    <w:multiLevelType w:val="hybridMultilevel"/>
    <w:tmpl w:val="B4E42F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BCD6E8E"/>
    <w:multiLevelType w:val="hybridMultilevel"/>
    <w:tmpl w:val="25F8EF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414208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6"/>
  </w:num>
  <w:num w:numId="5">
    <w:abstractNumId w:val="2"/>
  </w:num>
  <w:num w:numId="6">
    <w:abstractNumId w:val="11"/>
  </w:num>
  <w:num w:numId="7">
    <w:abstractNumId w:val="5"/>
  </w:num>
  <w:num w:numId="8">
    <w:abstractNumId w:val="8"/>
  </w:num>
  <w:num w:numId="9">
    <w:abstractNumId w:val="1"/>
  </w:num>
  <w:num w:numId="10">
    <w:abstractNumId w:val="9"/>
  </w:num>
  <w:num w:numId="11">
    <w:abstractNumId w:val="10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B1"/>
    <w:rsid w:val="0005359A"/>
    <w:rsid w:val="000603C0"/>
    <w:rsid w:val="003229B1"/>
    <w:rsid w:val="00346590"/>
    <w:rsid w:val="00374A90"/>
    <w:rsid w:val="00447FDF"/>
    <w:rsid w:val="00451E75"/>
    <w:rsid w:val="004A65F0"/>
    <w:rsid w:val="0064271E"/>
    <w:rsid w:val="006B3CCF"/>
    <w:rsid w:val="006D1711"/>
    <w:rsid w:val="007534E7"/>
    <w:rsid w:val="00B70786"/>
    <w:rsid w:val="00C06FB3"/>
    <w:rsid w:val="00C308AB"/>
    <w:rsid w:val="00C42072"/>
    <w:rsid w:val="00C6721A"/>
    <w:rsid w:val="00D2607D"/>
    <w:rsid w:val="00E22356"/>
    <w:rsid w:val="00F90155"/>
    <w:rsid w:val="00FE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D3318"/>
  <w15:chartTrackingRefBased/>
  <w15:docId w15:val="{7F2284CE-C5CB-4947-A1FA-5C9AE4EA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8AB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C308AB"/>
    <w:pPr>
      <w:spacing w:after="0" w:line="360" w:lineRule="auto"/>
      <w:jc w:val="center"/>
    </w:pPr>
    <w:rPr>
      <w:rFonts w:ascii="Times New Roman" w:eastAsia="Times New Roman" w:hAnsi="Times New Roman" w:cs="Times New Roman"/>
      <w:kern w:val="0"/>
      <w:sz w:val="26"/>
      <w:szCs w:val="20"/>
      <w:u w:val="single"/>
      <w:lang w:eastAsia="ru-RU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C308AB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character" w:customStyle="1" w:styleId="FontStyle15">
    <w:name w:val="Font Style15"/>
    <w:uiPriority w:val="99"/>
    <w:rsid w:val="00C308AB"/>
    <w:rPr>
      <w:rFonts w:ascii="Times New Roman" w:hAnsi="Times New Roman" w:cs="Times New Roman" w:hint="default"/>
      <w:sz w:val="26"/>
    </w:rPr>
  </w:style>
  <w:style w:type="paragraph" w:styleId="a5">
    <w:name w:val="List Paragraph"/>
    <w:basedOn w:val="a"/>
    <w:uiPriority w:val="34"/>
    <w:qFormat/>
    <w:rsid w:val="00C308AB"/>
    <w:pPr>
      <w:ind w:left="720"/>
      <w:contextualSpacing/>
    </w:pPr>
  </w:style>
  <w:style w:type="table" w:styleId="a6">
    <w:name w:val="Table Grid"/>
    <w:basedOn w:val="a1"/>
    <w:uiPriority w:val="39"/>
    <w:rsid w:val="00D26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7534E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534E7"/>
    <w:rPr>
      <w:color w:val="605E5C"/>
      <w:shd w:val="clear" w:color="auto" w:fill="E1DFDD"/>
    </w:rPr>
  </w:style>
  <w:style w:type="paragraph" w:styleId="a9">
    <w:name w:val="Body Text"/>
    <w:basedOn w:val="a"/>
    <w:link w:val="aa"/>
    <w:qFormat/>
    <w:rsid w:val="00F90155"/>
    <w:pPr>
      <w:spacing w:before="180" w:after="180" w:line="240" w:lineRule="auto"/>
    </w:pPr>
    <w:rPr>
      <w:kern w:val="0"/>
      <w:sz w:val="24"/>
      <w:szCs w:val="24"/>
      <w:lang w:val="ru"/>
      <w14:ligatures w14:val="none"/>
    </w:rPr>
  </w:style>
  <w:style w:type="character" w:customStyle="1" w:styleId="aa">
    <w:name w:val="Основной текст Знак"/>
    <w:basedOn w:val="a0"/>
    <w:link w:val="a9"/>
    <w:rsid w:val="00F90155"/>
    <w:rPr>
      <w:sz w:val="24"/>
      <w:szCs w:val="24"/>
      <w:lang w:val="ru"/>
    </w:rPr>
  </w:style>
  <w:style w:type="paragraph" w:customStyle="1" w:styleId="FirstParagraph">
    <w:name w:val="First Paragraph"/>
    <w:basedOn w:val="a9"/>
    <w:next w:val="a9"/>
    <w:qFormat/>
    <w:rsid w:val="00F90155"/>
  </w:style>
  <w:style w:type="paragraph" w:customStyle="1" w:styleId="Compact">
    <w:name w:val="Compact"/>
    <w:basedOn w:val="a9"/>
    <w:qFormat/>
    <w:rsid w:val="00F90155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ED2B0-08D1-45B9-87D7-E02FF994C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17</Pages>
  <Words>1524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Satchel Killam</cp:lastModifiedBy>
  <cp:revision>8</cp:revision>
  <dcterms:created xsi:type="dcterms:W3CDTF">2025-09-20T07:34:00Z</dcterms:created>
  <dcterms:modified xsi:type="dcterms:W3CDTF">2025-12-09T18:29:00Z</dcterms:modified>
</cp:coreProperties>
</file>