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B439" w14:textId="20F8EE66" w:rsidR="00ED30E4" w:rsidRPr="00065976" w:rsidRDefault="00F776C7">
      <w:pPr>
        <w:rPr>
          <w:b/>
          <w:bCs/>
          <w:sz w:val="32"/>
          <w:szCs w:val="32"/>
        </w:rPr>
      </w:pPr>
      <w:r w:rsidRPr="00065976">
        <w:rPr>
          <w:b/>
          <w:bCs/>
          <w:sz w:val="32"/>
          <w:szCs w:val="32"/>
        </w:rPr>
        <w:t>Лаба1</w:t>
      </w:r>
    </w:p>
    <w:p w14:paraId="59FA93F9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Политика безопасности</w:t>
      </w:r>
      <w:r>
        <w:rPr>
          <w:rFonts w:ascii="Segoe UI" w:hAnsi="Segoe UI" w:cs="Segoe UI"/>
          <w:color w:val="0F1115"/>
        </w:rPr>
        <w:t> — это индивидуальный для каждой организации набор правил и средств для защиты информации.</w:t>
      </w:r>
    </w:p>
    <w:p w14:paraId="7D0B97A9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Она реализует управление доступом через два основных вида:</w:t>
      </w:r>
    </w:p>
    <w:p w14:paraId="40C6374A" w14:textId="77777777" w:rsidR="00F776C7" w:rsidRDefault="00F776C7" w:rsidP="00F776C7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Избирательная (Дискреционная) политика</w:t>
      </w:r>
    </w:p>
    <w:p w14:paraId="0F43E655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Суть:</w:t>
      </w:r>
      <w:r>
        <w:rPr>
          <w:rFonts w:ascii="Segoe UI" w:hAnsi="Segoe UI" w:cs="Segoe UI"/>
          <w:color w:val="0F1115"/>
        </w:rPr>
        <w:t> Доступ определяет администратор, задавая, кто (субъект) и к каким данным (объектам) имеет право обращаться.</w:t>
      </w:r>
    </w:p>
    <w:p w14:paraId="3AE7F331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Модель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Проще</w:t>
      </w:r>
      <w:proofErr w:type="gramEnd"/>
      <w:r>
        <w:rPr>
          <w:rFonts w:ascii="Segoe UI" w:hAnsi="Segoe UI" w:cs="Segoe UI"/>
          <w:color w:val="0F1115"/>
        </w:rPr>
        <w:t xml:space="preserve"> всего представляется в виде </w:t>
      </w:r>
      <w:r>
        <w:rPr>
          <w:rStyle w:val="a3"/>
          <w:rFonts w:ascii="Segoe UI" w:hAnsi="Segoe UI" w:cs="Segoe UI"/>
          <w:color w:val="0F1115"/>
        </w:rPr>
        <w:t>матрицы доступа</w:t>
      </w:r>
      <w:r>
        <w:rPr>
          <w:rFonts w:ascii="Segoe UI" w:hAnsi="Segoe UI" w:cs="Segoe UI"/>
          <w:color w:val="0F1115"/>
        </w:rPr>
        <w:t> (строки — пользователи, столбцы — файлы, ячейки — права: чтение, запись и т.д.).</w:t>
      </w:r>
    </w:p>
    <w:p w14:paraId="6F696DFF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Применение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Широко</w:t>
      </w:r>
      <w:proofErr w:type="gramEnd"/>
      <w:r>
        <w:rPr>
          <w:rFonts w:ascii="Segoe UI" w:hAnsi="Segoe UI" w:cs="Segoe UI"/>
          <w:color w:val="0F1115"/>
        </w:rPr>
        <w:t xml:space="preserve"> используется в коммерческих организациях, так как гибкая и соответствует требованиям по разграничению прав.</w:t>
      </w:r>
    </w:p>
    <w:p w14:paraId="3AADCF9D" w14:textId="77777777" w:rsidR="00F776C7" w:rsidRDefault="00F776C7" w:rsidP="00F776C7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Полномочная (Мандатная) политика</w:t>
      </w:r>
    </w:p>
    <w:p w14:paraId="39029D2B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Суть:</w:t>
      </w:r>
      <w:r>
        <w:rPr>
          <w:rFonts w:ascii="Segoe UI" w:hAnsi="Segoe UI" w:cs="Segoe UI"/>
          <w:color w:val="0F1115"/>
        </w:rPr>
        <w:t> Доступ определяется </w:t>
      </w:r>
      <w:r>
        <w:rPr>
          <w:rStyle w:val="a3"/>
          <w:rFonts w:ascii="Segoe UI" w:hAnsi="Segoe UI" w:cs="Segoe UI"/>
          <w:color w:val="0F1115"/>
        </w:rPr>
        <w:t>метками конфиденциальности</w:t>
      </w:r>
      <w:r>
        <w:rPr>
          <w:rFonts w:ascii="Segoe UI" w:hAnsi="Segoe UI" w:cs="Segoe UI"/>
          <w:color w:val="0F1115"/>
        </w:rPr>
        <w:t> у данных и </w:t>
      </w:r>
      <w:r>
        <w:rPr>
          <w:rStyle w:val="a3"/>
          <w:rFonts w:ascii="Segoe UI" w:hAnsi="Segoe UI" w:cs="Segoe UI"/>
          <w:color w:val="0F1115"/>
        </w:rPr>
        <w:t>уровнями допуска</w:t>
      </w:r>
      <w:r>
        <w:rPr>
          <w:rFonts w:ascii="Segoe UI" w:hAnsi="Segoe UI" w:cs="Segoe UI"/>
          <w:color w:val="0F1115"/>
        </w:rPr>
        <w:t> у пользователей.</w:t>
      </w:r>
    </w:p>
    <w:p w14:paraId="34543A03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Правило:</w:t>
      </w:r>
      <w:r>
        <w:rPr>
          <w:rFonts w:ascii="Segoe UI" w:hAnsi="Segoe UI" w:cs="Segoe UI"/>
          <w:color w:val="0F1115"/>
        </w:rPr>
        <w:t> Пользователь может получить доступ только к тем данным, чья метка конфиденциальности не превышает его уровень допуска.</w:t>
      </w:r>
    </w:p>
    <w:p w14:paraId="1E425232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Главная цель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Жёстко</w:t>
      </w:r>
      <w:proofErr w:type="gramEnd"/>
      <w:r>
        <w:rPr>
          <w:rFonts w:ascii="Segoe UI" w:hAnsi="Segoe UI" w:cs="Segoe UI"/>
          <w:color w:val="0F1115"/>
        </w:rPr>
        <w:t xml:space="preserve"> предотвратить утечку информации «сверху вниз» (от более секретных данных к менее секретным пользователям).</w:t>
      </w:r>
    </w:p>
    <w:p w14:paraId="7157F81E" w14:textId="77777777" w:rsidR="00F776C7" w:rsidRDefault="00F776C7" w:rsidP="00F776C7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Ключевой вывод:</w:t>
      </w:r>
      <w:r>
        <w:rPr>
          <w:rFonts w:ascii="Segoe UI" w:hAnsi="Segoe UI" w:cs="Segoe UI"/>
          <w:color w:val="0F1115"/>
        </w:rPr>
        <w:t> Выбор политики безопасности зависит от технологии и потребностей организации. Её реализация должна быть тщательно продумана, чтобы не заблокировать доступ к нужной информации, формально соблюдая правила.</w:t>
      </w:r>
    </w:p>
    <w:p w14:paraId="15AC0020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1. Основной принцип:</w:t>
      </w:r>
    </w:p>
    <w:p w14:paraId="028D8819" w14:textId="77777777" w:rsidR="00F776C7" w:rsidRDefault="00F776C7" w:rsidP="00F776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Каждый объект (файл, устройство) имеет </w:t>
      </w:r>
      <w:r>
        <w:rPr>
          <w:rStyle w:val="a3"/>
          <w:rFonts w:ascii="Segoe UI" w:hAnsi="Segoe UI" w:cs="Segoe UI"/>
          <w:color w:val="0F1115"/>
        </w:rPr>
        <w:t>владельца</w:t>
      </w:r>
      <w:r>
        <w:rPr>
          <w:rFonts w:ascii="Segoe UI" w:hAnsi="Segoe UI" w:cs="Segoe UI"/>
          <w:color w:val="0F1115"/>
        </w:rPr>
        <w:t> (пользователя).</w:t>
      </w:r>
    </w:p>
    <w:p w14:paraId="0AAACA9A" w14:textId="77777777" w:rsidR="00F776C7" w:rsidRDefault="00F776C7" w:rsidP="00F776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Владелец</w:t>
      </w:r>
      <w:r>
        <w:rPr>
          <w:rFonts w:ascii="Segoe UI" w:hAnsi="Segoe UI" w:cs="Segoe UI"/>
          <w:color w:val="0F1115"/>
        </w:rPr>
        <w:t> имеет полные права над своим объектом, включая право </w:t>
      </w:r>
      <w:r>
        <w:rPr>
          <w:rStyle w:val="a3"/>
          <w:rFonts w:ascii="Segoe UI" w:hAnsi="Segoe UI" w:cs="Segoe UI"/>
          <w:color w:val="0F1115"/>
        </w:rPr>
        <w:t>передавать права</w:t>
      </w:r>
      <w:r>
        <w:rPr>
          <w:rFonts w:ascii="Segoe UI" w:hAnsi="Segoe UI" w:cs="Segoe UI"/>
          <w:color w:val="0F1115"/>
        </w:rPr>
        <w:t> доступа другим пользователям.</w:t>
      </w:r>
    </w:p>
    <w:p w14:paraId="552B2D2B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 Механизм реализации:</w:t>
      </w:r>
    </w:p>
    <w:p w14:paraId="7470B66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Права доступа описываются с помощью </w:t>
      </w:r>
      <w:r>
        <w:rPr>
          <w:rStyle w:val="a3"/>
          <w:rFonts w:ascii="Segoe UI" w:hAnsi="Segoe UI" w:cs="Segoe UI"/>
          <w:color w:val="0F1115"/>
        </w:rPr>
        <w:t>матрицы доступа</w:t>
      </w:r>
      <w:r>
        <w:rPr>
          <w:rFonts w:ascii="Segoe UI" w:hAnsi="Segoe UI" w:cs="Segoe UI"/>
          <w:color w:val="0F1115"/>
        </w:rPr>
        <w:t>.</w:t>
      </w:r>
    </w:p>
    <w:p w14:paraId="2313997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Строки</w:t>
      </w:r>
      <w:r>
        <w:rPr>
          <w:rFonts w:ascii="Segoe UI" w:hAnsi="Segoe UI" w:cs="Segoe UI"/>
          <w:color w:val="0F1115"/>
        </w:rPr>
        <w:t> матрицы — это пользователи (</w:t>
      </w:r>
      <w:r>
        <w:rPr>
          <w:rStyle w:val="HTML"/>
          <w:rFonts w:ascii="Consolas" w:hAnsi="Consolas"/>
          <w:color w:val="0F1115"/>
          <w:shd w:val="clear" w:color="auto" w:fill="EBEEF2"/>
        </w:rPr>
        <w:t>U</w:t>
      </w:r>
      <w:r>
        <w:rPr>
          <w:rFonts w:ascii="Segoe UI" w:hAnsi="Segoe UI" w:cs="Segoe UI"/>
          <w:color w:val="0F1115"/>
        </w:rPr>
        <w:t>).</w:t>
      </w:r>
    </w:p>
    <w:p w14:paraId="41F4303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Столбцы</w:t>
      </w:r>
      <w:r>
        <w:rPr>
          <w:rFonts w:ascii="Segoe UI" w:hAnsi="Segoe UI" w:cs="Segoe UI"/>
          <w:color w:val="0F1115"/>
        </w:rPr>
        <w:t> — это объекты (</w:t>
      </w:r>
      <w:r>
        <w:rPr>
          <w:rStyle w:val="HTML"/>
          <w:rFonts w:ascii="Consolas" w:hAnsi="Consolas"/>
          <w:color w:val="0F1115"/>
          <w:shd w:val="clear" w:color="auto" w:fill="EBEEF2"/>
        </w:rPr>
        <w:t>O</w:t>
      </w:r>
      <w:r>
        <w:rPr>
          <w:rFonts w:ascii="Segoe UI" w:hAnsi="Segoe UI" w:cs="Segoe UI"/>
          <w:color w:val="0F1115"/>
        </w:rPr>
        <w:t>).</w:t>
      </w:r>
    </w:p>
    <w:p w14:paraId="4FEBA093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Ячейка на пересечении</w:t>
      </w:r>
      <w:r>
        <w:rPr>
          <w:rFonts w:ascii="Segoe UI" w:hAnsi="Segoe UI" w:cs="Segoe UI"/>
          <w:color w:val="0F1115"/>
        </w:rPr>
        <w:t> строки и столбца содержит </w:t>
      </w:r>
      <w:r>
        <w:rPr>
          <w:rStyle w:val="a3"/>
          <w:rFonts w:ascii="Segoe UI" w:hAnsi="Segoe UI" w:cs="Segoe UI"/>
          <w:color w:val="0F1115"/>
        </w:rPr>
        <w:t>множество разрешённых действий</w:t>
      </w:r>
      <w:r>
        <w:rPr>
          <w:rFonts w:ascii="Segoe UI" w:hAnsi="Segoe UI" w:cs="Segoe UI"/>
          <w:color w:val="0F1115"/>
        </w:rPr>
        <w:t> (</w:t>
      </w:r>
      <w:r>
        <w:rPr>
          <w:rStyle w:val="HTML"/>
          <w:rFonts w:ascii="Consolas" w:hAnsi="Consolas"/>
          <w:color w:val="0F1115"/>
          <w:shd w:val="clear" w:color="auto" w:fill="EBEEF2"/>
        </w:rPr>
        <w:t>S</w:t>
      </w:r>
      <w:r>
        <w:rPr>
          <w:rFonts w:ascii="Segoe UI" w:hAnsi="Segoe UI" w:cs="Segoe UI"/>
          <w:color w:val="0F1115"/>
        </w:rPr>
        <w:t>) данного пользователя с данным объектом (например, {Чтение, Запись}).</w:t>
      </w:r>
    </w:p>
    <w:p w14:paraId="1D7C1061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3. Суть на примере:</w:t>
      </w:r>
    </w:p>
    <w:p w14:paraId="3B8D1F12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приведённом примере </w:t>
      </w:r>
      <w:r>
        <w:rPr>
          <w:rStyle w:val="a3"/>
          <w:rFonts w:ascii="Segoe UI" w:hAnsi="Segoe UI" w:cs="Segoe UI"/>
          <w:color w:val="0F1115"/>
        </w:rPr>
        <w:t>Администратор</w:t>
      </w:r>
      <w:r>
        <w:rPr>
          <w:rFonts w:ascii="Segoe UI" w:hAnsi="Segoe UI" w:cs="Segoe UI"/>
          <w:color w:val="0F1115"/>
        </w:rPr>
        <w:t> имеет полные права на все объекты.</w:t>
      </w:r>
    </w:p>
    <w:p w14:paraId="2FEDDA78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Гость</w:t>
      </w:r>
      <w:r>
        <w:rPr>
          <w:rFonts w:ascii="Segoe UI" w:hAnsi="Segoe UI" w:cs="Segoe UI"/>
          <w:color w:val="0F1115"/>
        </w:rPr>
        <w:t> может только читать "Файл_1" и использовать CD-RW.</w:t>
      </w:r>
    </w:p>
    <w:p w14:paraId="52E2FAC5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Пользователь_1</w:t>
      </w:r>
      <w:r>
        <w:rPr>
          <w:rFonts w:ascii="Segoe UI" w:hAnsi="Segoe UI" w:cs="Segoe UI"/>
          <w:color w:val="0F1115"/>
        </w:rPr>
        <w:t> является владельцем "Файла_2" (имеет на него полные права) и может читать "Файл_1".</w:t>
      </w:r>
    </w:p>
    <w:p w14:paraId="68BB34DA" w14:textId="77777777" w:rsidR="00F776C7" w:rsidRDefault="00F776C7" w:rsidP="00F776C7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Главный вывод:</w:t>
      </w:r>
      <w:r>
        <w:rPr>
          <w:rFonts w:ascii="Segoe UI" w:hAnsi="Segoe UI" w:cs="Segoe UI"/>
          <w:color w:val="0F1115"/>
        </w:rPr>
        <w:t> Дискреционная политика основана на воле владельца объекта, который сам решает, кому и какие права на него предоставить. Матрица доступа — это наглядное представление этой политики.</w:t>
      </w:r>
    </w:p>
    <w:p w14:paraId="08DE9394" w14:textId="2EAE1D75" w:rsidR="00F776C7" w:rsidRDefault="00065976">
      <w:pPr>
        <w:rPr>
          <w:b/>
          <w:bCs/>
          <w:sz w:val="36"/>
          <w:szCs w:val="36"/>
        </w:rPr>
      </w:pPr>
      <w:r w:rsidRPr="00065976">
        <w:rPr>
          <w:b/>
          <w:bCs/>
          <w:sz w:val="36"/>
          <w:szCs w:val="36"/>
        </w:rPr>
        <w:t>Лаба2</w:t>
      </w:r>
    </w:p>
    <w:p w14:paraId="355132D1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Подсистемы идентификации и аутентификации выполняют роль "переднего края обороны" в системах защиты информации, поскольку именно они первыми подвергаются атакам злоумышленников. Парольные системы, остающиеся наиболее распространенным методом аутентификации, требуют комплексного подхода к обеспечению безопасности.</w:t>
      </w:r>
    </w:p>
    <w:p w14:paraId="07175791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 паролям предъявляются три основных требования: минимальная длина не менее 6 символов; использование различных групп символов (строчные и прописные буквы, цифры, специальные символы); запрет на использование реальных слов и имен собственных. К подсистеме аутентификации также выдвигаются требования: установка максимального срока действия паролей; ограничение количества попыток ввода (обычно не более трех); введение временной задержки при ошибочном вводе.</w:t>
      </w:r>
    </w:p>
    <w:p w14:paraId="25870EC6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Ключевой аспект:</w:t>
      </w: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Количественная оценка стойкости парольной защиты основана на вероятностной модели. Вероятность подбора пароля злоумышленником вычисляется по формуле P = (V·T)/Aᴸ, где V - скорость перебора, T - срок действия пароля, A - мощность алфавита, L - длина пароля. Для обеспечения заданного уровня безопасности необходимо определить минимальное количество возможных паролей S* = [V·P/T] и подобрать такие параметры A и L, чтобы выполнялось условие S* ≤ Aᴸ.</w:t>
      </w:r>
    </w:p>
    <w:p w14:paraId="494E8524" w14:textId="77777777" w:rsidR="00065976" w:rsidRPr="00065976" w:rsidRDefault="00065976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Практическое применение:</w:t>
      </w: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Например, при вероятности подбора P=10⁻⁶, сроке действия пароля T=7 дней и скорости перебора V=10 паролей в минуту, требуемая стойкость обеспечивается паролем из 8 символов латинского алфавита (A=26) или 6 символов, включающих буквы и цифры (A=36). Это демонстрирует, как теоретические расчеты непосредственно влияют на практические рекомендации по составлению паролей.</w:t>
      </w:r>
    </w:p>
    <w:p w14:paraId="68ACCF51" w14:textId="77777777" w:rsidR="00065976" w:rsidRPr="00065976" w:rsidRDefault="00065976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065976" w:rsidRPr="00065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D1E17"/>
    <w:multiLevelType w:val="multilevel"/>
    <w:tmpl w:val="1002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86CA5"/>
    <w:multiLevelType w:val="multilevel"/>
    <w:tmpl w:val="9D3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2368B"/>
    <w:multiLevelType w:val="multilevel"/>
    <w:tmpl w:val="3F5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E0B56"/>
    <w:multiLevelType w:val="multilevel"/>
    <w:tmpl w:val="1322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B"/>
    <w:rsid w:val="00065976"/>
    <w:rsid w:val="00451E75"/>
    <w:rsid w:val="006D1711"/>
    <w:rsid w:val="00AD5B8B"/>
    <w:rsid w:val="00F7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0CA6"/>
  <w15:chartTrackingRefBased/>
  <w15:docId w15:val="{0E0DDFE6-B94C-4F07-BFA8-50C690B9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F7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776C7"/>
    <w:rPr>
      <w:b/>
      <w:bCs/>
    </w:rPr>
  </w:style>
  <w:style w:type="character" w:styleId="HTML">
    <w:name w:val="HTML Code"/>
    <w:basedOn w:val="a0"/>
    <w:uiPriority w:val="99"/>
    <w:semiHidden/>
    <w:unhideWhenUsed/>
    <w:rsid w:val="00F77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2025-10-11T08:15:00Z</dcterms:created>
  <dcterms:modified xsi:type="dcterms:W3CDTF">2025-10-11T10:32:00Z</dcterms:modified>
</cp:coreProperties>
</file>