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1F" w:rsidRDefault="001B141F">
      <w:pPr>
        <w:pStyle w:val="Default"/>
      </w:pPr>
    </w:p>
    <w:p w:rsidR="001B141F" w:rsidRDefault="00DF58D1">
      <w:pPr>
        <w:pStyle w:val="Default"/>
        <w:jc w:val="center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ЛЕКЦИЯ </w:t>
      </w:r>
    </w:p>
    <w:p w:rsidR="001B141F" w:rsidRDefault="00DF58D1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«ЭЛЕКТРОННЫЙ ДОКУМЕНТООБОРОТ» </w:t>
      </w:r>
    </w:p>
    <w:p w:rsidR="001B141F" w:rsidRDefault="00DF58D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ВОПРОСЫ ЛЕКЦИИ: </w:t>
      </w:r>
    </w:p>
    <w:p w:rsidR="001B141F" w:rsidRDefault="00DF58D1">
      <w:pPr>
        <w:pStyle w:val="Default"/>
        <w:spacing w:after="26"/>
        <w:rPr>
          <w:sz w:val="28"/>
          <w:szCs w:val="28"/>
        </w:rPr>
      </w:pPr>
      <w:r>
        <w:rPr>
          <w:sz w:val="28"/>
          <w:szCs w:val="28"/>
        </w:rPr>
        <w:t xml:space="preserve">1. Базовые понятия и терминология </w:t>
      </w:r>
    </w:p>
    <w:p w:rsidR="001B141F" w:rsidRDefault="00DF58D1">
      <w:pPr>
        <w:pStyle w:val="Default"/>
        <w:spacing w:after="26"/>
        <w:rPr>
          <w:sz w:val="28"/>
          <w:szCs w:val="28"/>
        </w:rPr>
      </w:pPr>
      <w:r>
        <w:rPr>
          <w:sz w:val="28"/>
          <w:szCs w:val="28"/>
        </w:rPr>
        <w:t xml:space="preserve">2. Виды электронного документооборота </w:t>
      </w:r>
    </w:p>
    <w:p w:rsidR="001B141F" w:rsidRDefault="00DF58D1">
      <w:pPr>
        <w:pStyle w:val="Default"/>
        <w:spacing w:after="26"/>
        <w:rPr>
          <w:sz w:val="28"/>
          <w:szCs w:val="28"/>
        </w:rPr>
      </w:pPr>
      <w:r>
        <w:rPr>
          <w:sz w:val="28"/>
          <w:szCs w:val="28"/>
        </w:rPr>
        <w:t xml:space="preserve">3. Преимущества электронного документооборота </w:t>
      </w:r>
    </w:p>
    <w:p w:rsidR="001B141F" w:rsidRDefault="00DF58D1">
      <w:pPr>
        <w:pStyle w:val="Default"/>
        <w:spacing w:after="26"/>
        <w:rPr>
          <w:sz w:val="28"/>
          <w:szCs w:val="28"/>
        </w:rPr>
      </w:pPr>
      <w:r>
        <w:rPr>
          <w:sz w:val="28"/>
          <w:szCs w:val="28"/>
        </w:rPr>
        <w:t xml:space="preserve">4. Задачи систем электронного документооборота </w:t>
      </w:r>
    </w:p>
    <w:p w:rsidR="001B141F" w:rsidRDefault="00DF58D1">
      <w:pPr>
        <w:pStyle w:val="Default"/>
        <w:spacing w:after="26"/>
        <w:rPr>
          <w:sz w:val="28"/>
          <w:szCs w:val="28"/>
        </w:rPr>
      </w:pPr>
      <w:r>
        <w:rPr>
          <w:sz w:val="28"/>
          <w:szCs w:val="28"/>
        </w:rPr>
        <w:t xml:space="preserve">5. Критерии выбора систем электронного документооборота </w:t>
      </w:r>
    </w:p>
    <w:p w:rsidR="001B141F" w:rsidRDefault="00DF58D1">
      <w:pPr>
        <w:pStyle w:val="Default"/>
        <w:spacing w:after="26"/>
        <w:rPr>
          <w:sz w:val="28"/>
          <w:szCs w:val="28"/>
        </w:rPr>
      </w:pPr>
      <w:r>
        <w:rPr>
          <w:sz w:val="28"/>
          <w:szCs w:val="28"/>
        </w:rPr>
        <w:t xml:space="preserve">6. Классификация систем электронного документооборота </w:t>
      </w:r>
    </w:p>
    <w:p w:rsidR="001B141F" w:rsidRDefault="00DF58D1">
      <w:pPr>
        <w:pStyle w:val="Default"/>
        <w:spacing w:after="26"/>
        <w:rPr>
          <w:sz w:val="28"/>
          <w:szCs w:val="28"/>
        </w:rPr>
      </w:pPr>
      <w:r>
        <w:rPr>
          <w:sz w:val="28"/>
          <w:szCs w:val="28"/>
        </w:rPr>
        <w:t xml:space="preserve">7. Требование к системе электронного документооборота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Проблемы внедрения системы электронного документооборота </w:t>
      </w:r>
    </w:p>
    <w:p w:rsidR="001B141F" w:rsidRDefault="001B141F">
      <w:pPr>
        <w:pStyle w:val="Default"/>
        <w:rPr>
          <w:sz w:val="28"/>
          <w:szCs w:val="28"/>
        </w:rPr>
      </w:pPr>
    </w:p>
    <w:p w:rsidR="001B141F" w:rsidRDefault="00DF58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1.Базовые понятия и термино</w:t>
      </w:r>
      <w:r>
        <w:rPr>
          <w:b/>
          <w:bCs/>
          <w:sz w:val="28"/>
          <w:szCs w:val="28"/>
        </w:rPr>
        <w:t xml:space="preserve">логия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Делопроизводство - комплекс мероприятий по организации документооборота предприятия или организации. Делопроизводство – это термин, применяемый в конторской практике для обозначения формального набора правил работы с документами.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Электронный докуме</w:t>
      </w:r>
      <w:r>
        <w:rPr>
          <w:sz w:val="28"/>
          <w:szCs w:val="28"/>
        </w:rPr>
        <w:t xml:space="preserve">нт (ЭД) — документ, созданный с помощью средств компьютерной обработки информации, который может быть подписан электронной подписью (ЭП) и сохранён на машинном носителе в виде файла соответствующего формата.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Документооборот - система создания, интерпретац</w:t>
      </w:r>
      <w:r>
        <w:rPr>
          <w:sz w:val="28"/>
          <w:szCs w:val="28"/>
        </w:rPr>
        <w:t xml:space="preserve">ии, передачи, приема и архивирования документов, а также контроля за их выполнением и защиты от несанкционированного доступа.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Электронный документооборот (ЭДО) — совокупность автоматизированных процессов по работе с документами, представленными в электрон</w:t>
      </w:r>
      <w:r>
        <w:rPr>
          <w:sz w:val="28"/>
          <w:szCs w:val="28"/>
        </w:rPr>
        <w:t xml:space="preserve">ном виде, с реализацией концепции «безбумажного делопроизводства».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2.Виды электронного документооборота: </w:t>
      </w:r>
    </w:p>
    <w:p w:rsidR="001B141F" w:rsidRDefault="00DF58D1">
      <w:pPr>
        <w:pStyle w:val="Default"/>
        <w:numPr>
          <w:ilvl w:val="0"/>
          <w:numId w:val="1"/>
        </w:numPr>
        <w:spacing w:after="197"/>
        <w:rPr>
          <w:sz w:val="20"/>
          <w:szCs w:val="20"/>
        </w:rPr>
      </w:pPr>
      <w:r>
        <w:rPr>
          <w:sz w:val="20"/>
          <w:szCs w:val="20"/>
        </w:rPr>
        <w:t xml:space="preserve">• производственный документооборот; </w:t>
      </w:r>
    </w:p>
    <w:p w:rsidR="001B141F" w:rsidRDefault="00DF58D1">
      <w:pPr>
        <w:pStyle w:val="Default"/>
        <w:numPr>
          <w:ilvl w:val="0"/>
          <w:numId w:val="1"/>
        </w:numPr>
        <w:spacing w:after="197"/>
        <w:rPr>
          <w:sz w:val="20"/>
          <w:szCs w:val="20"/>
        </w:rPr>
      </w:pPr>
      <w:r>
        <w:rPr>
          <w:sz w:val="20"/>
          <w:szCs w:val="20"/>
        </w:rPr>
        <w:t xml:space="preserve">• управленческий документооборот; </w:t>
      </w:r>
    </w:p>
    <w:p w:rsidR="001B141F" w:rsidRDefault="00DF58D1">
      <w:pPr>
        <w:pStyle w:val="Default"/>
        <w:numPr>
          <w:ilvl w:val="0"/>
          <w:numId w:val="1"/>
        </w:numPr>
        <w:spacing w:after="197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архивное дело (совокупность процедур архивного документооборота); </w:t>
      </w:r>
    </w:p>
    <w:p w:rsidR="001B141F" w:rsidRDefault="00DF58D1">
      <w:pPr>
        <w:pStyle w:val="Default"/>
        <w:numPr>
          <w:ilvl w:val="0"/>
          <w:numId w:val="1"/>
        </w:numPr>
        <w:spacing w:after="197"/>
        <w:rPr>
          <w:sz w:val="20"/>
          <w:szCs w:val="20"/>
        </w:rPr>
      </w:pPr>
      <w:r>
        <w:rPr>
          <w:sz w:val="20"/>
          <w:szCs w:val="20"/>
        </w:rPr>
        <w:t>• кадров</w:t>
      </w:r>
      <w:r>
        <w:rPr>
          <w:sz w:val="20"/>
          <w:szCs w:val="20"/>
        </w:rPr>
        <w:t xml:space="preserve">ый документооборот (процедуры кадрового учета); </w:t>
      </w:r>
    </w:p>
    <w:p w:rsidR="001B141F" w:rsidRDefault="00DF58D1">
      <w:pPr>
        <w:pStyle w:val="Default"/>
        <w:numPr>
          <w:ilvl w:val="0"/>
          <w:numId w:val="1"/>
        </w:numPr>
        <w:spacing w:after="197"/>
        <w:rPr>
          <w:sz w:val="20"/>
          <w:szCs w:val="20"/>
        </w:rPr>
      </w:pPr>
      <w:r>
        <w:rPr>
          <w:sz w:val="20"/>
          <w:szCs w:val="20"/>
        </w:rPr>
        <w:t xml:space="preserve">• бухгалтерский документооборот; </w:t>
      </w:r>
    </w:p>
    <w:p w:rsidR="001B141F" w:rsidRDefault="00DF58D1">
      <w:pPr>
        <w:pStyle w:val="Default"/>
        <w:numPr>
          <w:ilvl w:val="0"/>
          <w:numId w:val="1"/>
        </w:numPr>
        <w:spacing w:after="197"/>
        <w:rPr>
          <w:sz w:val="20"/>
          <w:szCs w:val="20"/>
        </w:rPr>
      </w:pPr>
      <w:r>
        <w:rPr>
          <w:sz w:val="20"/>
          <w:szCs w:val="20"/>
        </w:rPr>
        <w:t xml:space="preserve">• складской документооборот; </w:t>
      </w:r>
    </w:p>
    <w:p w:rsidR="001B141F" w:rsidRDefault="00DF58D1">
      <w:pPr>
        <w:pStyle w:val="Default"/>
        <w:numPr>
          <w:ilvl w:val="0"/>
          <w:numId w:val="1"/>
        </w:numPr>
        <w:spacing w:after="197"/>
        <w:rPr>
          <w:sz w:val="20"/>
          <w:szCs w:val="20"/>
        </w:rPr>
      </w:pPr>
      <w:r>
        <w:rPr>
          <w:sz w:val="20"/>
          <w:szCs w:val="20"/>
        </w:rPr>
        <w:t xml:space="preserve">• секретное и конфиденциальное делопроизводство; </w:t>
      </w:r>
    </w:p>
    <w:p w:rsidR="001B141F" w:rsidRDefault="00DF58D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технический и технологический документооборот. </w:t>
      </w:r>
    </w:p>
    <w:p w:rsidR="001B141F" w:rsidRDefault="001B141F">
      <w:pPr>
        <w:pStyle w:val="Default"/>
        <w:rPr>
          <w:sz w:val="20"/>
          <w:szCs w:val="20"/>
        </w:rPr>
      </w:pP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 другие. Очевидно, что систем документооборота может быть столько же, сколько существует видов деятельности, как следствие, информационные </w:t>
      </w:r>
      <w:r>
        <w:rPr>
          <w:sz w:val="28"/>
          <w:szCs w:val="28"/>
        </w:rPr>
        <w:lastRenderedPageBreak/>
        <w:t xml:space="preserve">системы, автоматизирующие частные виды документооборота, развиваются по направлению массовости.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3.Преимущества элек</w:t>
      </w:r>
      <w:r>
        <w:rPr>
          <w:b/>
          <w:bCs/>
          <w:sz w:val="28"/>
          <w:szCs w:val="28"/>
        </w:rPr>
        <w:t xml:space="preserve">тронного документооборота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Экономия времени: служащие тратят меньше времени на поиск бумажных документов. Благодаря центральной базе данных, регулярно создаются резервные копии файлов, благодаря чему исключается возможность того, что документ будет безвозв</w:t>
      </w:r>
      <w:r>
        <w:rPr>
          <w:sz w:val="28"/>
          <w:szCs w:val="28"/>
        </w:rPr>
        <w:t xml:space="preserve">ратно потерян, если его забудут в самолёте, случайно или преднамеренно </w:t>
      </w:r>
      <w:proofErr w:type="gramStart"/>
      <w:r>
        <w:rPr>
          <w:sz w:val="28"/>
          <w:szCs w:val="28"/>
        </w:rPr>
        <w:t>уничтожат</w:t>
      </w:r>
      <w:proofErr w:type="gramEnd"/>
      <w:r>
        <w:rPr>
          <w:sz w:val="28"/>
          <w:szCs w:val="28"/>
        </w:rPr>
        <w:t xml:space="preserve"> или же просто сгинет в офисном беспорядке. Совершенно исключается потеря времени на поиски файлов и документов, которых, по какой-то причине, не оказалось на своём месте.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Бол</w:t>
      </w:r>
      <w:r>
        <w:rPr>
          <w:sz w:val="28"/>
          <w:szCs w:val="28"/>
        </w:rPr>
        <w:t xml:space="preserve">ее адекватное использование физического пространства и техники: ценные квадратные метры, занятые лишними серверами и прочими устройствами для хранения документов могут быть освобождены. В зависимости от статуса и актуальности информации, документы и файлы </w:t>
      </w:r>
      <w:r>
        <w:rPr>
          <w:sz w:val="28"/>
          <w:szCs w:val="28"/>
        </w:rPr>
        <w:t xml:space="preserve">могут безопасно удаляться по истечении срока их хранения. Управление данными не только помогает соответствовать корпоративным нормам, но и способствует более адекватному использованию места для хранения.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Повышение прозрачности внутренней работы предприяти</w:t>
      </w:r>
      <w:r>
        <w:rPr>
          <w:sz w:val="28"/>
          <w:szCs w:val="28"/>
        </w:rPr>
        <w:t xml:space="preserve">я: СЭД (системы электронного документооборота) позволяют руководителям наблюдать за статусом документа, на протяжении всех этапов его согласования и утверждения. В дополнение к этому, СЭД позволяет моментально и легко вызвать не только запрашиваемый файл, </w:t>
      </w:r>
      <w:r>
        <w:rPr>
          <w:sz w:val="28"/>
          <w:szCs w:val="28"/>
        </w:rPr>
        <w:t xml:space="preserve">но также и полный отчёт о том, кто его создал, кто имел к нему доступ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кто его редактировал.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Ведение личной истории каждого файла и сопутствующей документации: СЭД позволяют централизованно управлять взаимоотношениями с клиентами и поставщиками. К пример</w:t>
      </w:r>
      <w:r>
        <w:rPr>
          <w:sz w:val="28"/>
          <w:szCs w:val="28"/>
        </w:rPr>
        <w:t xml:space="preserve">у, достаточно лишь одного щелчка мыши, чтобы вызвать все необходимые документы, которые содержат требования, связанные с различными типами взаимоотношений между организацией и внешними субъектами.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Больше гибкости в отношении физического местонахождения со</w:t>
      </w:r>
      <w:r>
        <w:rPr>
          <w:sz w:val="28"/>
          <w:szCs w:val="28"/>
        </w:rPr>
        <w:t>трудников: благодаря возможностям электронного доступа и коммуникаций, служащие получают возможность работать удалённо. И даже находясь в одном и том же географическом месте, служащим больше не потребуется дожидаться, пока бумажные копии файлов будут перес</w:t>
      </w:r>
      <w:r>
        <w:rPr>
          <w:sz w:val="28"/>
          <w:szCs w:val="28"/>
        </w:rPr>
        <w:t xml:space="preserve">ылаться из соседнего офиса.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Повышение безопасности информации и документов: как уже упоминалось, центральная база данных позволяет делать резервные копии документов, благодаря чему снижается риск случайной или умышленной потери файлов. При этом, меньше вр</w:t>
      </w:r>
      <w:r>
        <w:rPr>
          <w:sz w:val="28"/>
          <w:szCs w:val="28"/>
        </w:rPr>
        <w:t xml:space="preserve">емени тратится на поиски необходимого документа, если его местонахождение по какой-то причине изменилось.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Снижение затрат на распечатку, почтовые марки, конверты и пересылку: бумажные документы, которые пересылаются между отделами или поставщиками, могут </w:t>
      </w:r>
      <w:r>
        <w:rPr>
          <w:sz w:val="28"/>
          <w:szCs w:val="28"/>
        </w:rPr>
        <w:t xml:space="preserve">пересылаться в электронном виде.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Повышение уровня удовлетворённости служащих и руководителей: оптимизация ежедневных задач позволяет сотрудникам получать больше удовольствия от рабочего процесса. Освобождение сотрудников от таких, </w:t>
      </w:r>
      <w:r>
        <w:rPr>
          <w:sz w:val="28"/>
          <w:szCs w:val="28"/>
        </w:rPr>
        <w:lastRenderedPageBreak/>
        <w:t>часто скучных задач, как</w:t>
      </w:r>
      <w:r>
        <w:rPr>
          <w:sz w:val="28"/>
          <w:szCs w:val="28"/>
        </w:rPr>
        <w:t xml:space="preserve"> обработка накладных, позволяет им посвятить себя другой деятельности. В то же время, руководители отделов получают больше возможностей контролировать работу своих подчинённых. В конечном счёте, некоторые организации могут обнаружить, что сэкономленные сре</w:t>
      </w:r>
      <w:r>
        <w:rPr>
          <w:sz w:val="28"/>
          <w:szCs w:val="28"/>
        </w:rPr>
        <w:t xml:space="preserve">дства позволяют им выйти на новый бизнес-уровень.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4.Задачи систем электронного документооборота: </w:t>
      </w:r>
    </w:p>
    <w:p w:rsidR="001B141F" w:rsidRDefault="00DF58D1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Обеспечение эффективного управления за счет автоматического контроля выполнения, прозрачности деятельности всей организации на всех уровнях. </w:t>
      </w:r>
    </w:p>
    <w:p w:rsidR="001B141F" w:rsidRDefault="00DF58D1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Поддержка системы контроля качества, соответствующей международным нормам. </w:t>
      </w:r>
    </w:p>
    <w:p w:rsidR="001B141F" w:rsidRDefault="00DF58D1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Поддержка эффективного накопления, управления и доступа к информации и знаниям. Обеспечение кадровой гибкости за счет большей формализации деятельности каждого сотрудника и возмо</w:t>
      </w:r>
      <w:r>
        <w:rPr>
          <w:sz w:val="28"/>
          <w:szCs w:val="28"/>
        </w:rPr>
        <w:t xml:space="preserve">жности хранения всей предыстории его деятельности. </w:t>
      </w:r>
    </w:p>
    <w:p w:rsidR="001B141F" w:rsidRDefault="00DF58D1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Протоколирование деятельности предприятия в целом (внутренние служебные расследования, анализ деятельности подразделений, выявление "горячих точек" в деятельности). </w:t>
      </w:r>
    </w:p>
    <w:p w:rsidR="001B141F" w:rsidRDefault="00DF58D1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Оптимизация бизнес-процессов и авт</w:t>
      </w:r>
      <w:r>
        <w:rPr>
          <w:sz w:val="28"/>
          <w:szCs w:val="28"/>
        </w:rPr>
        <w:t xml:space="preserve">оматизация механизма их выполнения и контроля. </w:t>
      </w:r>
    </w:p>
    <w:p w:rsidR="001B141F" w:rsidRDefault="00DF58D1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Исключение бумажных документов из внутреннего оборота предприятия. Экономия ресурсов за счет сокращения издержек на управление потоками документов в организации. </w:t>
      </w:r>
    </w:p>
    <w:p w:rsidR="001B141F" w:rsidRDefault="00DF58D1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Исключение необходимости или существенное</w:t>
      </w:r>
      <w:r>
        <w:rPr>
          <w:sz w:val="28"/>
          <w:szCs w:val="28"/>
        </w:rPr>
        <w:t xml:space="preserve"> упрощение и удешевление хранения бумажных документов за счет наличия оперативного электронного архива. </w:t>
      </w:r>
    </w:p>
    <w:p w:rsidR="001B141F" w:rsidRDefault="001B141F">
      <w:pPr>
        <w:pStyle w:val="Default"/>
        <w:rPr>
          <w:sz w:val="28"/>
          <w:szCs w:val="28"/>
        </w:rPr>
      </w:pPr>
    </w:p>
    <w:p w:rsidR="001B141F" w:rsidRDefault="00DF58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5.Критерии выбора системы электронного документооборота: </w:t>
      </w:r>
    </w:p>
    <w:p w:rsidR="001B141F" w:rsidRDefault="00DF58D1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Требования по объему хранения. Необходимо выбрать систему документооборота, поддерживающую</w:t>
      </w:r>
      <w:r>
        <w:rPr>
          <w:sz w:val="28"/>
          <w:szCs w:val="28"/>
        </w:rPr>
        <w:t xml:space="preserve"> иерархическое структурное хранение (HSM - </w:t>
      </w:r>
      <w:proofErr w:type="spellStart"/>
      <w:r>
        <w:rPr>
          <w:sz w:val="28"/>
          <w:szCs w:val="28"/>
        </w:rPr>
        <w:t>HierarchalStorageManagement</w:t>
      </w:r>
      <w:proofErr w:type="spellEnd"/>
      <w:r>
        <w:rPr>
          <w:sz w:val="28"/>
          <w:szCs w:val="28"/>
        </w:rPr>
        <w:t>). Этот механизм хранит наиболее активно используемые данные на наиболее быстрых, но и наиболее дорогих носителях, в то время как реже используемая информация автоматически переносится н</w:t>
      </w:r>
      <w:r>
        <w:rPr>
          <w:sz w:val="28"/>
          <w:szCs w:val="28"/>
        </w:rPr>
        <w:t xml:space="preserve">а медленные и дешевые носители. </w:t>
      </w:r>
    </w:p>
    <w:p w:rsidR="001B141F" w:rsidRDefault="00DF58D1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Наличие формализуемых процедур, требующих поддержки их выполнения и автоматизации контроля (подготовки документов определенного типа, выполнения стандартных функций организации и т.д.). </w:t>
      </w:r>
    </w:p>
    <w:p w:rsidR="001B141F" w:rsidRDefault="00DF58D1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Необходимость автоматизации адми</w:t>
      </w:r>
      <w:r>
        <w:rPr>
          <w:sz w:val="28"/>
          <w:szCs w:val="28"/>
        </w:rPr>
        <w:t xml:space="preserve">нистративного управления организацией. Степень сложности организационной структуры. </w:t>
      </w:r>
    </w:p>
    <w:p w:rsidR="001B141F" w:rsidRDefault="00DF58D1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Наличие территориально распределенных подразделений. Этот фактор накладывает определенные требования к удаленному доступу, к репликации данных и т.д. </w:t>
      </w:r>
    </w:p>
    <w:p w:rsidR="001B141F" w:rsidRDefault="00DF58D1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0"/>
          <w:szCs w:val="20"/>
        </w:rPr>
        <w:lastRenderedPageBreak/>
        <w:t xml:space="preserve">• </w:t>
      </w:r>
      <w:r>
        <w:rPr>
          <w:sz w:val="28"/>
          <w:szCs w:val="28"/>
        </w:rPr>
        <w:t>Наличие бумажног</w:t>
      </w:r>
      <w:r>
        <w:rPr>
          <w:sz w:val="28"/>
          <w:szCs w:val="28"/>
        </w:rPr>
        <w:t xml:space="preserve">о архива большого объема. Некоторые системы документооборота поставляются с уже интегрированными подсистемами массового ввода документов. </w:t>
      </w:r>
    </w:p>
    <w:p w:rsidR="001B141F" w:rsidRDefault="00DF58D1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Наличие не удовлетворяющей текущим потребностям системы документооборота. </w:t>
      </w:r>
    </w:p>
    <w:p w:rsidR="001B141F" w:rsidRDefault="00DF58D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Необходимость в развитой маршрутизации документов, в управлении потоками работ (</w:t>
      </w:r>
      <w:proofErr w:type="spellStart"/>
      <w:r>
        <w:rPr>
          <w:sz w:val="28"/>
          <w:szCs w:val="28"/>
        </w:rPr>
        <w:t>workflowmanaging</w:t>
      </w:r>
      <w:proofErr w:type="spellEnd"/>
      <w:r>
        <w:rPr>
          <w:sz w:val="28"/>
          <w:szCs w:val="28"/>
        </w:rPr>
        <w:t>). Как продолжение этой необходимости потребность в поддержке произвольных бизнес-процессов, возможно работающих совместно с прикладными системами поддержки эти</w:t>
      </w:r>
      <w:r>
        <w:rPr>
          <w:sz w:val="28"/>
          <w:szCs w:val="28"/>
        </w:rPr>
        <w:t xml:space="preserve">х процессов. </w:t>
      </w:r>
    </w:p>
    <w:p w:rsidR="001B141F" w:rsidRDefault="00DF58D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Требования по срокам хранения документов. При больших сроках хранения (десятки лет) стоит серьезно подумать об организации параллельного архива на микрофильмах. </w:t>
      </w:r>
    </w:p>
    <w:p w:rsidR="001B141F" w:rsidRDefault="00DF58D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Требования к "открытости", расширяемости системы. Возможность интеграции с с</w:t>
      </w:r>
      <w:r>
        <w:rPr>
          <w:sz w:val="28"/>
          <w:szCs w:val="28"/>
        </w:rPr>
        <w:t xml:space="preserve">уществующими информационными системами и использования имеющегося оборудования. </w:t>
      </w:r>
    </w:p>
    <w:p w:rsidR="001B141F" w:rsidRDefault="00DF58D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Необходимость хранения изображений документов. Использование в организации специфических форматов хранения документов. Необходимость поддержки инженерных и конструкторских з</w:t>
      </w:r>
      <w:r>
        <w:rPr>
          <w:sz w:val="28"/>
          <w:szCs w:val="28"/>
        </w:rPr>
        <w:t xml:space="preserve">адач, других особенностей деятельности предприятия. </w:t>
      </w:r>
    </w:p>
    <w:p w:rsidR="001B141F" w:rsidRDefault="00DF58D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Необходимость развитых средств поиска информации. Полная поддержка системой языков имеющихся в организации документов. </w:t>
      </w:r>
    </w:p>
    <w:p w:rsidR="001B141F" w:rsidRDefault="00DF58D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Требования к безопасности (шифрование, организация доступа, и т. д.). Возможнос</w:t>
      </w:r>
      <w:r>
        <w:rPr>
          <w:sz w:val="28"/>
          <w:szCs w:val="28"/>
        </w:rPr>
        <w:t xml:space="preserve">ть использования уже имеющихся в информационной инфраструктуре организации механизмов доступа в системе документооборота. </w:t>
      </w:r>
    </w:p>
    <w:p w:rsidR="001B141F" w:rsidRDefault="00DF58D1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Требования по соответствию определенным стандартам: внутренним, отраслевым, ГОСТ, международным стандартам по контролю качества, ур</w:t>
      </w:r>
      <w:r>
        <w:rPr>
          <w:sz w:val="28"/>
          <w:szCs w:val="28"/>
        </w:rPr>
        <w:t xml:space="preserve">овню организации хранения информации. </w:t>
      </w:r>
    </w:p>
    <w:p w:rsidR="001B141F" w:rsidRDefault="001B141F">
      <w:pPr>
        <w:pStyle w:val="Default"/>
        <w:rPr>
          <w:sz w:val="28"/>
          <w:szCs w:val="28"/>
        </w:rPr>
      </w:pPr>
    </w:p>
    <w:p w:rsidR="001B141F" w:rsidRDefault="00DF58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6.Классификация систем электронного документооборота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Любая система электронного документооборота может содержать элементы каждой из приведенных ниже категорий, но большинство из них имеют конкретную ориентацию в одн</w:t>
      </w:r>
      <w:r>
        <w:rPr>
          <w:sz w:val="28"/>
          <w:szCs w:val="28"/>
        </w:rPr>
        <w:t xml:space="preserve">ой из областей, связанную в первую очередь с позиционированием продукта.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Системы электронного документооборота с развитыми средствами хранения и поиска информации (электронные архивы - ЭА). Электронный архив - это частный случай системы документооборота, </w:t>
      </w:r>
      <w:r>
        <w:rPr>
          <w:sz w:val="28"/>
          <w:szCs w:val="28"/>
        </w:rPr>
        <w:t>ориентированный на эффективное хранение и поиск информации. Некоторые системы особенно выделяются за счет развитых средств полнотекстового поиска: нечеткий поиск, смысловой поиск и т. д., другие - за счет эффективной организации хранения: HSM, поддержка ши</w:t>
      </w:r>
      <w:r>
        <w:rPr>
          <w:sz w:val="28"/>
          <w:szCs w:val="28"/>
        </w:rPr>
        <w:t xml:space="preserve">рокого диапазона оборудования для хранения информации и т.д.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Системы электронного документооборота с развитыми средствами </w:t>
      </w:r>
      <w:proofErr w:type="spellStart"/>
      <w:r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 xml:space="preserve"> (WF). Эти системы в основном рассчитаны на обеспечение движения неких объектов по заранее заданным маршрутам (так называемая</w:t>
      </w:r>
      <w:r>
        <w:rPr>
          <w:sz w:val="28"/>
          <w:szCs w:val="28"/>
        </w:rPr>
        <w:t xml:space="preserve"> "жесткая маршрутизация"). На каждом этапе объект может меняться, поэтому его называют общим словом "работа" (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). Системы такого типа называют системами </w:t>
      </w:r>
      <w:proofErr w:type="spellStart"/>
      <w:r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 xml:space="preserve"> - "поток работ" (к сожалению, для этого термина нет точного эквивалента в русском языке). К</w:t>
      </w:r>
      <w:r>
        <w:rPr>
          <w:sz w:val="28"/>
          <w:szCs w:val="28"/>
        </w:rPr>
        <w:t xml:space="preserve"> работам могут быть привязаны документы, но не документы являются базовым объектом этих систем. С помощью таких систем можно организовать определенные работы, для которых заранее известны и могут быть прописаны все этапы.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Системы электронного документообо</w:t>
      </w:r>
      <w:r>
        <w:rPr>
          <w:sz w:val="28"/>
          <w:szCs w:val="28"/>
        </w:rPr>
        <w:t xml:space="preserve">рота, ориентированные на поддержку управления организацией и накопление знаний. Эти "гибридные" системы, которые обычно сочетают в себе элементы двух предыдущих. При этом базовым понятием в системе </w:t>
      </w:r>
      <w:proofErr w:type="gramStart"/>
      <w:r>
        <w:rPr>
          <w:sz w:val="28"/>
          <w:szCs w:val="28"/>
        </w:rPr>
        <w:t>может быть</w:t>
      </w:r>
      <w:proofErr w:type="gramEnd"/>
      <w:r>
        <w:rPr>
          <w:sz w:val="28"/>
          <w:szCs w:val="28"/>
        </w:rPr>
        <w:t xml:space="preserve"> как сам документ, так и задание, которое нужно </w:t>
      </w:r>
      <w:r>
        <w:rPr>
          <w:sz w:val="28"/>
          <w:szCs w:val="28"/>
        </w:rPr>
        <w:t xml:space="preserve">выполнить. Для управления организацией нужна как "жесткая", так и "свободная" маршрутизация, когда маршрут движения документа назначает руководитель ("расписывает" входящий документ), поэтому обе технологии в том или ином виде могут присутствовать в таких </w:t>
      </w:r>
      <w:r>
        <w:rPr>
          <w:sz w:val="28"/>
          <w:szCs w:val="28"/>
        </w:rPr>
        <w:t>системах. Эти системы активно используются в государственных структурах управления, в офисах крупных компаний, которые отличаются развитой иерархией, имеют определенные правила и процедуры движения документов.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 этом сотрудники коллективно создают докуме</w:t>
      </w:r>
      <w:r>
        <w:rPr>
          <w:sz w:val="28"/>
          <w:szCs w:val="28"/>
        </w:rPr>
        <w:t xml:space="preserve">нты, готовят и принимают решения, исполняют или контролируют их исполнение.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 внедрении таких систем на крупных предприятиях важно определить, предоставляет ли система возможность эффективного администрирования, обработки больших объемов информации, инт</w:t>
      </w:r>
      <w:r>
        <w:rPr>
          <w:sz w:val="28"/>
          <w:szCs w:val="28"/>
        </w:rPr>
        <w:t xml:space="preserve">еграции с автоматизированными системами управления производством, масштабируемости, поэтапного внедрения, учета территориальной </w:t>
      </w:r>
      <w:proofErr w:type="spellStart"/>
      <w:r>
        <w:rPr>
          <w:sz w:val="28"/>
          <w:szCs w:val="28"/>
        </w:rPr>
        <w:t>распределенности</w:t>
      </w:r>
      <w:proofErr w:type="spellEnd"/>
      <w:r>
        <w:rPr>
          <w:sz w:val="28"/>
          <w:szCs w:val="28"/>
        </w:rPr>
        <w:t xml:space="preserve">, сложной организационной структуры, ролевого принципа организации доступа и т.д.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Системы электронного документ</w:t>
      </w:r>
      <w:r>
        <w:rPr>
          <w:sz w:val="28"/>
          <w:szCs w:val="28"/>
        </w:rPr>
        <w:t>ооборота, ориентированные на поддержку совместной работы (</w:t>
      </w:r>
      <w:proofErr w:type="spellStart"/>
      <w:r>
        <w:rPr>
          <w:sz w:val="28"/>
          <w:szCs w:val="28"/>
        </w:rPr>
        <w:t>collaboration</w:t>
      </w:r>
      <w:proofErr w:type="spellEnd"/>
      <w:r>
        <w:rPr>
          <w:sz w:val="28"/>
          <w:szCs w:val="28"/>
        </w:rPr>
        <w:t>). Это новое веяние в области систем документооборота, связанное с пониманием изменчивости рыночных условий в современном мире и с необходимостью иметь для быстрого движения "только сам</w:t>
      </w:r>
      <w:r>
        <w:rPr>
          <w:sz w:val="28"/>
          <w:szCs w:val="28"/>
        </w:rPr>
        <w:t>ое нужное", без лишнего, очень полезного, но тяжелого балласта. Такие системы, в противоположность предыдущим, не включают понятия иерархии в организации, не заботятся о какой-либо формализации потока работ. Их задача - обеспечить совместную работу людей в</w:t>
      </w:r>
      <w:r>
        <w:rPr>
          <w:sz w:val="28"/>
          <w:szCs w:val="28"/>
        </w:rPr>
        <w:t xml:space="preserve"> организации, даже если они разделены территориально, и сохранить результаты этой работы. Обычно реализованы в концепции "порталов". Они предоставляют сервисы хранения и публикации документов в </w:t>
      </w:r>
      <w:proofErr w:type="spellStart"/>
      <w:r>
        <w:rPr>
          <w:sz w:val="28"/>
          <w:szCs w:val="28"/>
        </w:rPr>
        <w:t>intranet</w:t>
      </w:r>
      <w:proofErr w:type="spellEnd"/>
      <w:r>
        <w:rPr>
          <w:sz w:val="28"/>
          <w:szCs w:val="28"/>
        </w:rPr>
        <w:t>, поиска информации, обсуждения, средства назначения в</w:t>
      </w:r>
      <w:r>
        <w:rPr>
          <w:sz w:val="28"/>
          <w:szCs w:val="28"/>
        </w:rPr>
        <w:t xml:space="preserve">стреч (как реальных, так и виртуальных). Такие системы находят заказчиков среди быстро развивающихся коммерческих компаний, рабочих групп в крупных фирмах и государственных структурах.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Системы электронного документооборота, имеющие развитые дополнительные</w:t>
      </w:r>
      <w:r>
        <w:rPr>
          <w:sz w:val="28"/>
          <w:szCs w:val="28"/>
        </w:rPr>
        <w:t xml:space="preserve"> сервисы. Например, сервис управления связями с клиентами (CRM - </w:t>
      </w:r>
      <w:proofErr w:type="spellStart"/>
      <w:r>
        <w:rPr>
          <w:sz w:val="28"/>
          <w:szCs w:val="28"/>
        </w:rPr>
        <w:t>CustomerRelationManagement</w:t>
      </w:r>
      <w:proofErr w:type="spellEnd"/>
      <w:r>
        <w:rPr>
          <w:sz w:val="28"/>
          <w:szCs w:val="28"/>
        </w:rPr>
        <w:t xml:space="preserve">), управления проектами, </w:t>
      </w:r>
      <w:proofErr w:type="spellStart"/>
      <w:r>
        <w:rPr>
          <w:sz w:val="28"/>
          <w:szCs w:val="28"/>
        </w:rPr>
        <w:t>биллинга</w:t>
      </w:r>
      <w:proofErr w:type="spellEnd"/>
      <w:r>
        <w:rPr>
          <w:sz w:val="28"/>
          <w:szCs w:val="28"/>
        </w:rPr>
        <w:t xml:space="preserve">, электронной почты и пр. (Отметим, что по сложности функций система документооборота и, например, сервис CRM могут иметь различные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пропорции в зависимости от организации. Но в контексте этой статьи функциональность CRM является дополнительной). </w:t>
      </w:r>
    </w:p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Основное внимание при выборе такой платформы стоит уделить: </w:t>
      </w:r>
    </w:p>
    <w:p w:rsidR="00DF58D1" w:rsidRPr="00DF58D1" w:rsidRDefault="00DF58D1" w:rsidP="00FF6AF2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DF58D1">
        <w:rPr>
          <w:sz w:val="28"/>
          <w:szCs w:val="28"/>
        </w:rPr>
        <w:t xml:space="preserve">• организации хранилищ электронных документов; </w:t>
      </w:r>
      <w:r w:rsidRPr="00DF58D1">
        <w:rPr>
          <w:sz w:val="20"/>
          <w:szCs w:val="20"/>
        </w:rPr>
        <w:t xml:space="preserve">• </w:t>
      </w:r>
      <w:r w:rsidRPr="00DF58D1">
        <w:rPr>
          <w:sz w:val="28"/>
          <w:szCs w:val="28"/>
        </w:rPr>
        <w:t xml:space="preserve">автоматизации документооборота с учётом индивидуальных особенностей организации; </w:t>
      </w:r>
      <w:r w:rsidRPr="00DF58D1">
        <w:rPr>
          <w:sz w:val="20"/>
          <w:szCs w:val="20"/>
        </w:rPr>
        <w:t xml:space="preserve">• интеграции с существующей информационной средой. </w:t>
      </w:r>
    </w:p>
    <w:p w:rsidR="001B141F" w:rsidRPr="00DF58D1" w:rsidRDefault="00DF58D1" w:rsidP="00DF58D1">
      <w:pPr>
        <w:pStyle w:val="Default"/>
        <w:rPr>
          <w:sz w:val="28"/>
          <w:szCs w:val="28"/>
        </w:rPr>
      </w:pPr>
      <w:bookmarkStart w:id="0" w:name="_GoBack"/>
      <w:bookmarkEnd w:id="0"/>
      <w:r w:rsidRPr="00DF58D1">
        <w:rPr>
          <w:b/>
          <w:bCs/>
          <w:sz w:val="28"/>
          <w:szCs w:val="28"/>
        </w:rPr>
        <w:t xml:space="preserve">7.Требования к системе электронного документооборота </w:t>
      </w:r>
    </w:p>
    <w:tbl>
      <w:tblPr>
        <w:tblW w:w="9345" w:type="dxa"/>
        <w:tblInd w:w="-108" w:type="dxa"/>
        <w:tblLook w:val="0000" w:firstRow="0" w:lastRow="0" w:firstColumn="0" w:lastColumn="0" w:noHBand="0" w:noVBand="0"/>
      </w:tblPr>
      <w:tblGrid>
        <w:gridCol w:w="4555"/>
        <w:gridCol w:w="32"/>
        <w:gridCol w:w="4536"/>
        <w:gridCol w:w="222"/>
      </w:tblGrid>
      <w:tr w:rsidR="001B141F">
        <w:trPr>
          <w:trHeight w:val="127"/>
        </w:trPr>
        <w:tc>
          <w:tcPr>
            <w:tcW w:w="4638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функциональные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Общие </w:t>
            </w:r>
          </w:p>
        </w:tc>
        <w:tc>
          <w:tcPr>
            <w:tcW w:w="4641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Специфические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70"/>
        </w:trPr>
        <w:tc>
          <w:tcPr>
            <w:tcW w:w="4638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Обеспечение создания электронных документов (сканирование, импорт) </w:t>
            </w:r>
          </w:p>
        </w:tc>
        <w:tc>
          <w:tcPr>
            <w:tcW w:w="4641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 дискуссий по документам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68"/>
        </w:trPr>
        <w:tc>
          <w:tcPr>
            <w:tcW w:w="4638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Возможность добавления комментариев к документам </w:t>
            </w:r>
          </w:p>
        </w:tc>
        <w:tc>
          <w:tcPr>
            <w:tcW w:w="4641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Сравнения содержания документов, в том числе и графических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611"/>
        </w:trPr>
        <w:tc>
          <w:tcPr>
            <w:tcW w:w="4638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Создания связей между документами </w:t>
            </w:r>
          </w:p>
        </w:tc>
        <w:tc>
          <w:tcPr>
            <w:tcW w:w="4641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Комментирование содержания с помощью выделения в тексте «красным карандашом»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68"/>
        </w:trPr>
        <w:tc>
          <w:tcPr>
            <w:tcW w:w="4638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Управление проектами документов: согласование, подпись </w:t>
            </w:r>
          </w:p>
        </w:tc>
        <w:tc>
          <w:tcPr>
            <w:tcW w:w="4641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Массовая загрузка документов в систему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610"/>
        </w:trPr>
        <w:tc>
          <w:tcPr>
            <w:tcW w:w="4638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Контроль исполнения документов </w:t>
            </w:r>
          </w:p>
        </w:tc>
        <w:tc>
          <w:tcPr>
            <w:tcW w:w="4641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Импорт документов из унаследованных систем док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ументооборота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70"/>
        </w:trPr>
        <w:tc>
          <w:tcPr>
            <w:tcW w:w="4638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Обеспечение отчетности и анализа </w:t>
            </w:r>
          </w:p>
        </w:tc>
        <w:tc>
          <w:tcPr>
            <w:tcW w:w="4641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Публикация определенных видов документов на портале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68"/>
        </w:trPr>
        <w:tc>
          <w:tcPr>
            <w:tcW w:w="9279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Обеспечение печати электронных документов, метаданных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68"/>
        </w:trPr>
        <w:tc>
          <w:tcPr>
            <w:tcW w:w="9279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Коллективная обработка документов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68"/>
        </w:trPr>
        <w:tc>
          <w:tcPr>
            <w:tcW w:w="9279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Отправка уведомлений и оповещений пользователям системы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68"/>
        </w:trPr>
        <w:tc>
          <w:tcPr>
            <w:tcW w:w="9279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Хранение и классификация документов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368"/>
        </w:trPr>
        <w:tc>
          <w:tcPr>
            <w:tcW w:w="9279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Поиск документов </w:t>
            </w:r>
          </w:p>
        </w:tc>
        <w:tc>
          <w:tcPr>
            <w:tcW w:w="66" w:type="dxa"/>
          </w:tcPr>
          <w:p w:rsidR="001B141F" w:rsidRDefault="001B141F"/>
        </w:tc>
      </w:tr>
      <w:tr w:rsidR="001B141F">
        <w:trPr>
          <w:trHeight w:val="127"/>
        </w:trPr>
        <w:tc>
          <w:tcPr>
            <w:tcW w:w="4670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Требования по интеграции Общие </w:t>
            </w:r>
          </w:p>
        </w:tc>
        <w:tc>
          <w:tcPr>
            <w:tcW w:w="467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Специфические </w:t>
            </w:r>
          </w:p>
        </w:tc>
      </w:tr>
      <w:tr w:rsidR="001B141F">
        <w:trPr>
          <w:trHeight w:val="370"/>
        </w:trPr>
        <w:tc>
          <w:tcPr>
            <w:tcW w:w="4670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Интеграция с корпоративной почтовой системой, MS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Office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Интеграция с системами ERP\CAD\CRM\OCR </w:t>
            </w:r>
          </w:p>
        </w:tc>
      </w:tr>
      <w:tr w:rsidR="001B141F">
        <w:trPr>
          <w:trHeight w:val="368"/>
        </w:trPr>
        <w:tc>
          <w:tcPr>
            <w:tcW w:w="4670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Интеграция с LDAP </w:t>
            </w:r>
          </w:p>
        </w:tc>
        <w:tc>
          <w:tcPr>
            <w:tcW w:w="467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Интеграция с корпоративной службой единого доступа (SSO) </w:t>
            </w:r>
          </w:p>
        </w:tc>
      </w:tr>
      <w:tr w:rsidR="001B141F">
        <w:trPr>
          <w:trHeight w:val="611"/>
        </w:trPr>
        <w:tc>
          <w:tcPr>
            <w:tcW w:w="9345" w:type="dxa"/>
            <w:gridSpan w:val="4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Синхронизация данных справочников с различными системами: По времени, по событию </w:t>
            </w:r>
          </w:p>
        </w:tc>
      </w:tr>
      <w:tr w:rsidR="001B141F">
        <w:trPr>
          <w:trHeight w:val="851"/>
        </w:trPr>
        <w:tc>
          <w:tcPr>
            <w:tcW w:w="9345" w:type="dxa"/>
            <w:gridSpan w:val="4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Формирование протокола/сообщения о загруженных и незагруженных объектах при синхронизации справочников </w:t>
            </w:r>
          </w:p>
        </w:tc>
      </w:tr>
    </w:tbl>
    <w:p w:rsidR="001B141F" w:rsidRDefault="00DF5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</w:t>
      </w:r>
      <w:r>
        <w:rPr>
          <w:sz w:val="28"/>
          <w:szCs w:val="28"/>
        </w:rPr>
        <w:t>я по безопасности</w:t>
      </w:r>
    </w:p>
    <w:tbl>
      <w:tblPr>
        <w:tblW w:w="9110" w:type="dxa"/>
        <w:tblInd w:w="-108" w:type="dxa"/>
        <w:tblLook w:val="0000" w:firstRow="0" w:lastRow="0" w:firstColumn="0" w:lastColumn="0" w:noHBand="0" w:noVBand="0"/>
      </w:tblPr>
      <w:tblGrid>
        <w:gridCol w:w="3082"/>
        <w:gridCol w:w="1473"/>
        <w:gridCol w:w="1613"/>
        <w:gridCol w:w="2942"/>
      </w:tblGrid>
      <w:tr w:rsidR="001B141F">
        <w:trPr>
          <w:trHeight w:val="127"/>
        </w:trPr>
        <w:tc>
          <w:tcPr>
            <w:tcW w:w="455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по безопасности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Общие </w:t>
            </w:r>
          </w:p>
        </w:tc>
        <w:tc>
          <w:tcPr>
            <w:tcW w:w="455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Специфические </w:t>
            </w:r>
          </w:p>
        </w:tc>
      </w:tr>
      <w:tr w:rsidR="001B141F">
        <w:trPr>
          <w:trHeight w:val="610"/>
        </w:trPr>
        <w:tc>
          <w:tcPr>
            <w:tcW w:w="455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Возможность получения полного списка пользователей системы с необходимой учетной информацией </w:t>
            </w:r>
          </w:p>
        </w:tc>
        <w:tc>
          <w:tcPr>
            <w:tcW w:w="455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ЭЦП на любом документе </w:t>
            </w:r>
          </w:p>
        </w:tc>
      </w:tr>
      <w:tr w:rsidR="001B141F">
        <w:trPr>
          <w:trHeight w:val="127"/>
        </w:trPr>
        <w:tc>
          <w:tcPr>
            <w:tcW w:w="4555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Возможность блокирования работы </w:t>
            </w:r>
          </w:p>
        </w:tc>
        <w:tc>
          <w:tcPr>
            <w:tcW w:w="4555" w:type="dxa"/>
            <w:gridSpan w:val="2"/>
          </w:tcPr>
          <w:p w:rsidR="001B141F" w:rsidRDefault="001B14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141F" w:rsidRDefault="001B14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B141F">
        <w:trPr>
          <w:trHeight w:val="127"/>
        </w:trPr>
        <w:tc>
          <w:tcPr>
            <w:tcW w:w="3082" w:type="dxa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Вывод водяных знаков при печати отдельных пользователей </w:t>
            </w:r>
          </w:p>
        </w:tc>
        <w:tc>
          <w:tcPr>
            <w:tcW w:w="3086" w:type="dxa"/>
            <w:gridSpan w:val="2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документов </w:t>
            </w:r>
          </w:p>
        </w:tc>
        <w:tc>
          <w:tcPr>
            <w:tcW w:w="2942" w:type="dxa"/>
          </w:tcPr>
          <w:p w:rsidR="001B141F" w:rsidRDefault="001B141F"/>
        </w:tc>
      </w:tr>
      <w:tr w:rsidR="001B141F">
        <w:trPr>
          <w:trHeight w:val="611"/>
        </w:trPr>
        <w:tc>
          <w:tcPr>
            <w:tcW w:w="6168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Управление правами доступа к содержанию документов, метаданным, версиям </w:t>
            </w:r>
          </w:p>
        </w:tc>
        <w:tc>
          <w:tcPr>
            <w:tcW w:w="2942" w:type="dxa"/>
          </w:tcPr>
          <w:p w:rsidR="001B141F" w:rsidRDefault="001B141F"/>
        </w:tc>
      </w:tr>
      <w:tr w:rsidR="001B141F">
        <w:trPr>
          <w:trHeight w:val="851"/>
        </w:trPr>
        <w:tc>
          <w:tcPr>
            <w:tcW w:w="6168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Возможность определения авторства каждой операции в системе, протоколирование попыток совершения НСД </w:t>
            </w:r>
          </w:p>
        </w:tc>
        <w:tc>
          <w:tcPr>
            <w:tcW w:w="2942" w:type="dxa"/>
          </w:tcPr>
          <w:p w:rsidR="001B141F" w:rsidRDefault="001B141F"/>
        </w:tc>
      </w:tr>
      <w:tr w:rsidR="001B141F">
        <w:trPr>
          <w:trHeight w:val="370"/>
        </w:trPr>
        <w:tc>
          <w:tcPr>
            <w:tcW w:w="6168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Поддержка интегрированной доменной аутентификации </w:t>
            </w:r>
          </w:p>
        </w:tc>
        <w:tc>
          <w:tcPr>
            <w:tcW w:w="2942" w:type="dxa"/>
          </w:tcPr>
          <w:p w:rsidR="001B141F" w:rsidRDefault="001B141F"/>
        </w:tc>
      </w:tr>
      <w:tr w:rsidR="001B141F">
        <w:trPr>
          <w:trHeight w:val="851"/>
        </w:trPr>
        <w:tc>
          <w:tcPr>
            <w:tcW w:w="6168" w:type="dxa"/>
            <w:gridSpan w:val="3"/>
          </w:tcPr>
          <w:p w:rsidR="001B141F" w:rsidRDefault="00DF5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Поддержка рабочего места администратора безопасности и необходимые средства оперативного контроля и воздействия </w:t>
            </w:r>
          </w:p>
        </w:tc>
        <w:tc>
          <w:tcPr>
            <w:tcW w:w="2942" w:type="dxa"/>
          </w:tcPr>
          <w:p w:rsidR="001B141F" w:rsidRDefault="001B141F"/>
        </w:tc>
      </w:tr>
    </w:tbl>
    <w:p w:rsidR="001B141F" w:rsidRDefault="001B141F">
      <w:pPr>
        <w:pStyle w:val="Default"/>
        <w:rPr>
          <w:sz w:val="20"/>
          <w:szCs w:val="20"/>
        </w:rPr>
      </w:pPr>
    </w:p>
    <w:p w:rsidR="001B141F" w:rsidRDefault="001B141F">
      <w:pPr>
        <w:pStyle w:val="Default"/>
        <w:rPr>
          <w:sz w:val="20"/>
          <w:szCs w:val="20"/>
        </w:rPr>
      </w:pPr>
    </w:p>
    <w:p w:rsidR="001B141F" w:rsidRDefault="001B141F">
      <w:pPr>
        <w:pStyle w:val="Default"/>
        <w:rPr>
          <w:sz w:val="20"/>
          <w:szCs w:val="20"/>
        </w:rPr>
      </w:pPr>
    </w:p>
    <w:p w:rsidR="001B141F" w:rsidRDefault="00DF58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8.Проблемы внедрения системы электронного документооборота </w:t>
      </w:r>
    </w:p>
    <w:p w:rsidR="001B141F" w:rsidRDefault="00DF58D1">
      <w:pPr>
        <w:pStyle w:val="Default"/>
        <w:numPr>
          <w:ilvl w:val="0"/>
          <w:numId w:val="7"/>
        </w:numPr>
        <w:spacing w:after="199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Консерватизм персонала, низкая образованность, нежелание обучаться и переобучаться. Боязнь прозрачности собственной деятельности для руководства, которая возникает после внедрения системы электронного документооборота. </w:t>
      </w:r>
    </w:p>
    <w:p w:rsidR="001B141F" w:rsidRDefault="00DF58D1">
      <w:pPr>
        <w:pStyle w:val="Default"/>
        <w:numPr>
          <w:ilvl w:val="0"/>
          <w:numId w:val="7"/>
        </w:numPr>
        <w:spacing w:after="199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Фактор директора "советского типа"</w:t>
      </w:r>
      <w:r>
        <w:rPr>
          <w:sz w:val="28"/>
          <w:szCs w:val="28"/>
        </w:rPr>
        <w:t xml:space="preserve"> - нежелание непосредственно работать с компьютером, просматривать и редактировать документы. </w:t>
      </w:r>
    </w:p>
    <w:p w:rsidR="001B141F" w:rsidRDefault="00DF58D1">
      <w:pPr>
        <w:pStyle w:val="Default"/>
        <w:numPr>
          <w:ilvl w:val="0"/>
          <w:numId w:val="7"/>
        </w:numPr>
        <w:spacing w:after="199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Постоянные структурные изменения в организации, слабая формализация бизнес-процессов. </w:t>
      </w:r>
    </w:p>
    <w:p w:rsidR="001B141F" w:rsidRDefault="00DF58D1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Необходимость обеспечения юридической силы документов (после принятия </w:t>
      </w:r>
      <w:r>
        <w:rPr>
          <w:sz w:val="28"/>
          <w:szCs w:val="28"/>
        </w:rPr>
        <w:t xml:space="preserve">закона об электронной подписи этот фактор начнет терять свою значимость). </w:t>
      </w:r>
    </w:p>
    <w:p w:rsidR="001B141F" w:rsidRDefault="00DF58D1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>Необходимость взаимодействовать с внешним "бумажным" миром, в особенности если это касается параллельных структур в ассоциированных организациях или ведомствах, с которыми идет по</w:t>
      </w:r>
      <w:r>
        <w:rPr>
          <w:sz w:val="28"/>
          <w:szCs w:val="28"/>
        </w:rPr>
        <w:t xml:space="preserve">стоянная работа. </w:t>
      </w:r>
    </w:p>
    <w:p w:rsidR="001B141F" w:rsidRDefault="001B141F">
      <w:pPr>
        <w:pStyle w:val="Default"/>
        <w:rPr>
          <w:sz w:val="20"/>
          <w:szCs w:val="20"/>
        </w:rPr>
        <w:sectPr w:rsidR="001B141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1B141F" w:rsidRDefault="00DF58D1">
      <w:pPr>
        <w:shd w:val="clear" w:color="auto" w:fill="FFFFFF"/>
        <w:spacing w:beforeAutospacing="1" w:afterAutospacing="1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 Электронные документы и возможности электронного документооборота.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u w:val="single"/>
          <w:lang w:eastAsia="ru-RU"/>
        </w:rPr>
        <w:t>Содержание темы: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 xml:space="preserve"> Понятие электронного документа. Основные виды электронных документов. Табличная, текстовая, графическая информация. Растровая и 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 xml:space="preserve">векторная информация. Понятие электронного документооборота. Возможности электронного документооборота. Количественный и качественный рост информационных потоков. Информационные ресурсы и информационный менеджмент в свете развития компьютерных технологий. 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Понятие АСУД. Основные принципы функционирования.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Электронный документ 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— представляет собой зафиксированную на материальном носителе информацию в виде набора символов, звукозаписи или изображения, предназначенную для передачи во времени и пространстве с ис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пользованием средств вычислительной техники и электросвязи в целях хранения и общественного использования.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Информация на машинном носителе может быть признана объектом правовых отношений (документом в юридическом смысле) только тогда, когда она 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снабжена ци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фровой подписью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 При этом программные и технические средства, обеспечивающие выработку и проверку такой подписи, должны быть сертифицированы.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Электронный документ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должен соответствовать следующим требованиям:</w:t>
      </w:r>
    </w:p>
    <w:p w:rsidR="001B141F" w:rsidRDefault="00DF58D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создаваться, передаваться и храниться с помощью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программных и технических средств;</w:t>
      </w:r>
    </w:p>
    <w:p w:rsidR="001B141F" w:rsidRDefault="00DF58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иметь 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структуру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, установленную настоящим Федеральным законом;</w:t>
      </w:r>
    </w:p>
    <w:p w:rsidR="001B141F" w:rsidRDefault="00DF58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содержать 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реквизиты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, включающие в себя 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электронную цифровую подпись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или иной электронный аналог подписи, дату его составления, имя и адрес отправителя и иные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сведения, зависящие от вида документа. 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Реквизит электронного документа 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— обязательные сведения, которые должны содержаться в электронном документе для признания его действительным;</w:t>
      </w:r>
    </w:p>
    <w:p w:rsidR="001B141F" w:rsidRDefault="00DF58D1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иметь возможность быть представленным в 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форме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, понятной для восприятия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человеком.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Электронное издание -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электронный документ или группа электронных документов, прошедший редакционно-издательскую обработку, предназначенный для распространения в неизменном виде, а также имеющий выходные сведения.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Электронные издания различают: 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1 - по наличию печатного эквивалента</w:t>
      </w:r>
    </w:p>
    <w:p w:rsidR="001B141F" w:rsidRDefault="00DF58D1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электронный аналог печатного издания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издание, в основном воспроизводящее соответствующее печатное издание (расположение текста на страницах, иллюстрации, ссылки, примечания и т.п.);</w:t>
      </w:r>
    </w:p>
    <w:p w:rsidR="001B141F" w:rsidRDefault="00DF58D1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самостоятельное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не имеющее печатных аналогов.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lastRenderedPageBreak/>
        <w:t>2 - по природе основной информации:</w:t>
      </w:r>
    </w:p>
    <w:p w:rsidR="001B141F" w:rsidRDefault="00DF58D1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текстовое (символьное)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преимущественно текстовую информацию, представленную в форме, допускающей посимвольную обра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ботку;</w:t>
      </w:r>
    </w:p>
    <w:p w:rsidR="001B141F" w:rsidRDefault="00DF58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изобразительное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преимущественно электронные образы объектов, рассматриваемых как целостные графические сущности, представленных в форме, допускающей просмотр и печатное воспроизведение, но не допу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скающей посимвольной обработки. 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u w:val="single"/>
          <w:lang w:eastAsia="ru-RU"/>
        </w:rPr>
        <w:t>Примечание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— К изобразительным изданиям относятся факсимиле, а также тексты в форматах, не допускающих посимвольной обработки;</w:t>
      </w:r>
    </w:p>
    <w:p w:rsidR="001B141F" w:rsidRDefault="00DF58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звуковое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: электронное издание, содержащее цифровое представление звуковой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информации в форме, допускающей ее прослушивание, но не предназначенной для печатного воспроизведения;</w:t>
      </w:r>
    </w:p>
    <w:p w:rsidR="001B141F" w:rsidRDefault="00DF58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программный продукт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самостоятельное произведение, представляющее собой текст программы на языке программирования или в виде исполняемого кода;</w:t>
      </w:r>
    </w:p>
    <w:p w:rsidR="001B141F" w:rsidRDefault="00DF58D1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мультимед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ийное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: электронное издание, в котором информация различной природы присутствует равноправно и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взаимосвязанно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для решения определенных задач, причем эта взаимосвязь обеспечена соответствующими программными средствами.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3 - по целевому наз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начению: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официальное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публикуемое от имени государственных органов, учреждений, ведомств или общественных организаций, содержащее материалы нормативного или директивного характера;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научное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электронное издание, содержащее сведения о теоретических и (или) экспериментальных исследованиях, а также научно подготовленные к публикации памятники культуры и исторические документы;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научно-популярное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сведения о теоретических и (или) экспериментальных исследованиях в области науки, культуры и техники, изложенные в форме, доступной читателю-неспециалисту;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производственно-практическое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сведения по техно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логии, технике и организации производства, рассчитанное на специалистов различной квалификации;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нормативное производственно-практическое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нормы, правила и требования в разных сферах производственной деяте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льности;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учебное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систематизированные сведения научного или прикладного характера, изложенные в форме, удобной для изучения и преподавания;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массово-политическое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одержащее произведение общественно-политической тематики, агитационно-пропагандистского характера и предназначенное широким кругам читателей;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справочное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краткие сведения научного и прикладного характера,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расположенные в порядке, удобном для их быстрого отыскания, не предназначенное для сплошного чтения;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электронное издание для досуга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общедоступные сведения по организации быта, разнообразным формам самодеятельного творчеств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а, различным видам увлечений, компьютерные игры;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рекламное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изложенные в привлекающей внимание форме сведения об изделиях, услугах, мероприятиях с целью создания спроса на них;</w:t>
      </w:r>
    </w:p>
    <w:p w:rsidR="001B141F" w:rsidRDefault="00DF58D1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художественное электронное 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содержащее произведения художественной литературы, изобразительного искусства, театрального, эстрадного и циркового творчества, произведения кино, музейную и другую информацию, относящуюся к сфере культуры и не содержащую инфо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рмацию о научных исследованиях.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4 - по технологии распространения:</w:t>
      </w:r>
    </w:p>
    <w:p w:rsidR="001B141F" w:rsidRDefault="00DF58D1">
      <w:pPr>
        <w:numPr>
          <w:ilvl w:val="0"/>
          <w:numId w:val="5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локальное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предназначено для локального использования и выпускающееся в определенном количестве идентичных экземпляров (тиража) на переносимых машиночитаемых носителях;</w:t>
      </w:r>
    </w:p>
    <w:p w:rsidR="001B141F" w:rsidRDefault="00DF58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сетевое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они доступны потенциально неограниченному кругу пользователей через телекоммуникационные сети;</w:t>
      </w:r>
    </w:p>
    <w:p w:rsidR="001B141F" w:rsidRDefault="00DF58D1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электронное издание комбинированного распространения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может использоваться как в качестве локального, так и в качестве сетевого.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5 -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 xml:space="preserve"> по характеру взаимодействия пользователя и электронного издания:</w:t>
      </w:r>
    </w:p>
    <w:p w:rsidR="001B141F" w:rsidRDefault="00DF58D1">
      <w:pPr>
        <w:numPr>
          <w:ilvl w:val="0"/>
          <w:numId w:val="6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детерминированное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параметры, содержание и способ взаимодействия с которым определены издателем и не могут быть изменяемы пользователем;</w:t>
      </w:r>
    </w:p>
    <w:p w:rsidR="001B141F" w:rsidRDefault="00DF58D1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недетерминир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ованное (интерактивное)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: электронное издание, параметры, содержание и способ взаимодействия с которым прямо или косвенно устанавливаются пользователем в соответствии с его интересами, целями, уровнем подготовки на основе информации и с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помощью алгоритмов, определенных издателем.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6 - по периодичности:</w:t>
      </w:r>
    </w:p>
    <w:p w:rsidR="001B141F" w:rsidRDefault="00DF58D1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непериодическое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электронное издание, выходящее однократно, не имеющее продолжения;</w:t>
      </w:r>
    </w:p>
    <w:p w:rsidR="001B141F" w:rsidRDefault="00DF58D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сериальное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: электронное издание, выходящее в течение времени,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продолжительность которого заранее не установлена, как правило, нумерованными и (или) датированными выпусками (томами), имеющими одинаковое заглавие;</w:t>
      </w:r>
    </w:p>
    <w:p w:rsidR="001B141F" w:rsidRDefault="00DF58D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периодическое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сериальное электронное издание, выходящее через определенные промежутки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времени, постоянным для каждого года числом номеров (выпусков), неповторяющимися по содержанию, однотипно оформленными нумерованными и (или) датированными выпусками, имеющими одинаковое заглавие;</w:t>
      </w:r>
    </w:p>
    <w:p w:rsidR="001B141F" w:rsidRDefault="00DF58D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продолжающееся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: сериальное электронное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издание, выходящее через неопределенные промежутки времени, по мере накопления материала, не повторяющимися по содержанию, однотипно оформленными нумерованными и (или) датированными выпусками, имеющими общее заглавие;</w:t>
      </w:r>
    </w:p>
    <w:p w:rsidR="001B141F" w:rsidRDefault="00DF58D1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обновляемое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элект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ронное издание, выходящее через определенные или неопределенные промежутки времени в виде нумерованных или датированных выпусков, имеющих одинаковое заглавие и частично повторяющееся содержание. Каждый следующий выпуск содержит в себе всю оставшуюся актуал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ьную информацию и полностью заменяет предыдущий.</w:t>
      </w:r>
    </w:p>
    <w:p w:rsidR="001B141F" w:rsidRDefault="00DF58D1">
      <w:pPr>
        <w:shd w:val="clear" w:color="auto" w:fill="FFFFFF"/>
        <w:spacing w:beforeAutospacing="1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7 - по структуре:</w:t>
      </w:r>
    </w:p>
    <w:p w:rsidR="001B141F" w:rsidRDefault="00DF58D1">
      <w:pPr>
        <w:numPr>
          <w:ilvl w:val="0"/>
          <w:numId w:val="8"/>
        </w:numPr>
        <w:shd w:val="clear" w:color="auto" w:fill="FFFFFF"/>
        <w:spacing w:beforeAutospacing="1"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однотомное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Непериодическое электронное издание, выпущенное на одном машиночитаемом носителе;</w:t>
      </w:r>
    </w:p>
    <w:p w:rsidR="001B141F" w:rsidRDefault="00DF58D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многотомное электронное издание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: Непериодическое электронное издание,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состоящее из двух или более пронумерованных частей, каждая из которых представлена на самостоятельном машиночитаемом носителе, представляющее собой единое целое по содержанию и оформлению;</w:t>
      </w:r>
    </w:p>
    <w:p w:rsidR="001B141F" w:rsidRDefault="00DF58D1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электронная серия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 Сериальное электронное издание, включающее совок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упность томов, объединенных общностью замысла, тематики, целевым или читательским назначением, выходящих в однотипном оформлении.</w:t>
      </w:r>
    </w:p>
    <w:sectPr w:rsidR="001B141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52B"/>
    <w:multiLevelType w:val="multilevel"/>
    <w:tmpl w:val="8782ED7E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33515C75"/>
    <w:multiLevelType w:val="multilevel"/>
    <w:tmpl w:val="83B422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2" w15:restartNumberingAfterBreak="0">
    <w:nsid w:val="34D348B6"/>
    <w:multiLevelType w:val="multilevel"/>
    <w:tmpl w:val="4D36699E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3" w15:restartNumberingAfterBreak="0">
    <w:nsid w:val="4640446A"/>
    <w:multiLevelType w:val="multilevel"/>
    <w:tmpl w:val="CAA0D21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4" w15:restartNumberingAfterBreak="0">
    <w:nsid w:val="57BF08B5"/>
    <w:multiLevelType w:val="multilevel"/>
    <w:tmpl w:val="9320B9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BDE181A"/>
    <w:multiLevelType w:val="multilevel"/>
    <w:tmpl w:val="862CE0B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6" w15:restartNumberingAfterBreak="0">
    <w:nsid w:val="5EA4052E"/>
    <w:multiLevelType w:val="multilevel"/>
    <w:tmpl w:val="EBA49F9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7" w15:restartNumberingAfterBreak="0">
    <w:nsid w:val="6ED3596A"/>
    <w:multiLevelType w:val="multilevel"/>
    <w:tmpl w:val="F2ECF57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8" w15:restartNumberingAfterBreak="0">
    <w:nsid w:val="7FE55B58"/>
    <w:multiLevelType w:val="multilevel"/>
    <w:tmpl w:val="35E6099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F"/>
    <w:rsid w:val="001B141F"/>
    <w:rsid w:val="00D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9A9F"/>
  <w15:docId w15:val="{A4A4CA75-F383-49DC-B22F-077F5474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00651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00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3680</Words>
  <Characters>20981</Characters>
  <Application>Microsoft Office Word</Application>
  <DocSecurity>0</DocSecurity>
  <Lines>174</Lines>
  <Paragraphs>49</Paragraphs>
  <ScaleCrop>false</ScaleCrop>
  <Company/>
  <LinksUpToDate>false</LinksUpToDate>
  <CharactersWithSpaces>24612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Cluser</cp:lastModifiedBy>
  <cp:revision>4</cp:revision>
  <dcterms:created xsi:type="dcterms:W3CDTF">2024-08-31T06:59:00Z</dcterms:created>
  <dcterms:modified xsi:type="dcterms:W3CDTF">2025-09-08T14:28:00Z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