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7B5E73" w14:textId="77777777" w:rsidR="00B923BC" w:rsidRDefault="00B923BC" w:rsidP="00B923BC">
      <w:pPr>
        <w:spacing w:line="276" w:lineRule="auto"/>
        <w:ind w:right="-284"/>
        <w:jc w:val="center"/>
        <w:rPr>
          <w:b/>
          <w:bCs/>
        </w:rPr>
      </w:pPr>
      <w:bookmarkStart w:id="0" w:name="_Toc404249137"/>
      <w:r>
        <w:rPr>
          <w:b/>
          <w:bCs/>
        </w:rPr>
        <w:t>Федеральное государственное бюджетное образовательное учреждение</w:t>
      </w:r>
    </w:p>
    <w:p w14:paraId="31E33E2A" w14:textId="77777777" w:rsidR="00B923BC" w:rsidRDefault="00B923BC" w:rsidP="00B923BC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>высшего образования</w:t>
      </w:r>
    </w:p>
    <w:p w14:paraId="75D4A9AC" w14:textId="77777777" w:rsidR="00B923BC" w:rsidRDefault="00B923BC" w:rsidP="00B923BC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«РОССИЙСКАЯ АКАДЕМИЯ НАРОДНОГО ХОЗЯЙСТВА </w:t>
      </w:r>
      <w:r>
        <w:rPr>
          <w:b/>
          <w:bCs/>
        </w:rPr>
        <w:br/>
        <w:t xml:space="preserve">И ГОСУДАРСТВЕННОЙ СЛУЖБЫ </w:t>
      </w:r>
    </w:p>
    <w:p w14:paraId="7A7E1235" w14:textId="77777777" w:rsidR="00B923BC" w:rsidRDefault="00B923BC" w:rsidP="00B923BC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ПРИ ПРЕЗИДЕНТЕ РОССИЙСКОЙ ФЕДЕРАЦИИ» </w:t>
      </w:r>
    </w:p>
    <w:p w14:paraId="518D7CA8" w14:textId="77777777" w:rsidR="00B923BC" w:rsidRDefault="00B923BC" w:rsidP="00B923BC">
      <w:pPr>
        <w:pStyle w:val="a4"/>
        <w:spacing w:line="276" w:lineRule="auto"/>
        <w:rPr>
          <w:sz w:val="24"/>
          <w:szCs w:val="24"/>
        </w:rPr>
      </w:pPr>
    </w:p>
    <w:p w14:paraId="3BF4072F" w14:textId="77777777" w:rsidR="00B923BC" w:rsidRDefault="00B923BC" w:rsidP="00B923BC">
      <w:pPr>
        <w:spacing w:line="276" w:lineRule="auto"/>
        <w:jc w:val="center"/>
        <w:rPr>
          <w:rFonts w:eastAsia="MS Mincho"/>
          <w:b/>
        </w:rPr>
      </w:pPr>
      <w:r>
        <w:rPr>
          <w:rFonts w:eastAsia="MS Mincho"/>
          <w:b/>
        </w:rPr>
        <w:t>НИЖЕГОРОДСКИЙ ИНСТИТУТ УПРАВЛЕНИЯ – филиал РАНХиГС</w:t>
      </w:r>
    </w:p>
    <w:p w14:paraId="1BC45ADC" w14:textId="77777777" w:rsidR="00B923BC" w:rsidRDefault="00B923BC" w:rsidP="00B923BC">
      <w:pPr>
        <w:spacing w:line="276" w:lineRule="auto"/>
        <w:jc w:val="center"/>
        <w:rPr>
          <w:rStyle w:val="FontStyle15"/>
          <w:sz w:val="28"/>
          <w:szCs w:val="26"/>
        </w:rPr>
      </w:pPr>
    </w:p>
    <w:p w14:paraId="56DE7A05" w14:textId="77777777" w:rsidR="00B923BC" w:rsidRDefault="00B923BC" w:rsidP="00B923BC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Факультет управления</w:t>
      </w:r>
    </w:p>
    <w:p w14:paraId="2FFBF253" w14:textId="77777777" w:rsidR="00B923BC" w:rsidRDefault="00B923BC" w:rsidP="00B923BC">
      <w:pPr>
        <w:spacing w:line="276" w:lineRule="auto"/>
        <w:rPr>
          <w:rStyle w:val="FontStyle15"/>
        </w:rPr>
      </w:pPr>
      <w:r>
        <w:rPr>
          <w:rStyle w:val="FontStyle15"/>
        </w:rPr>
        <w:t>Кафедра Информатики и информационных технологий</w:t>
      </w:r>
    </w:p>
    <w:p w14:paraId="6F8C3231" w14:textId="77777777" w:rsidR="00B923BC" w:rsidRDefault="00B923BC" w:rsidP="00B923BC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Направление подготовки / специальность: 09.03.03 Прикладная информатика</w:t>
      </w:r>
    </w:p>
    <w:p w14:paraId="706E6C0C" w14:textId="77777777" w:rsidR="00B923BC" w:rsidRDefault="00B923BC" w:rsidP="00B923BC">
      <w:pPr>
        <w:spacing w:line="276" w:lineRule="auto"/>
        <w:jc w:val="both"/>
      </w:pPr>
      <w:r>
        <w:rPr>
          <w:rStyle w:val="FontStyle15"/>
        </w:rPr>
        <w:t xml:space="preserve">Направленность (профиль) / специализация: Корпоративные информационные системы управления </w:t>
      </w:r>
    </w:p>
    <w:p w14:paraId="5733F814" w14:textId="77777777" w:rsidR="00B923BC" w:rsidRDefault="00B923BC" w:rsidP="00B923BC">
      <w:pPr>
        <w:spacing w:line="276" w:lineRule="auto"/>
        <w:jc w:val="both"/>
        <w:rPr>
          <w:rStyle w:val="FontStyle15"/>
        </w:rPr>
      </w:pPr>
    </w:p>
    <w:p w14:paraId="7FC0EA82" w14:textId="77777777" w:rsidR="00B923BC" w:rsidRDefault="00B923BC" w:rsidP="00B923BC">
      <w:pPr>
        <w:spacing w:line="276" w:lineRule="auto"/>
        <w:jc w:val="both"/>
        <w:rPr>
          <w:rStyle w:val="FontStyle15"/>
        </w:rPr>
      </w:pPr>
    </w:p>
    <w:p w14:paraId="26F175DD" w14:textId="77777777" w:rsidR="00B923BC" w:rsidRDefault="00B923BC" w:rsidP="00B923BC">
      <w:pPr>
        <w:spacing w:line="276" w:lineRule="auto"/>
        <w:jc w:val="both"/>
        <w:rPr>
          <w:rStyle w:val="FontStyle15"/>
        </w:rPr>
      </w:pPr>
    </w:p>
    <w:p w14:paraId="184363D9" w14:textId="574F58F2" w:rsidR="00B923BC" w:rsidRDefault="00B923BC" w:rsidP="00B923BC">
      <w:pPr>
        <w:spacing w:line="276" w:lineRule="auto"/>
        <w:jc w:val="center"/>
        <w:rPr>
          <w:b/>
          <w:bCs/>
        </w:rPr>
      </w:pPr>
      <w:r>
        <w:rPr>
          <w:b/>
          <w:bCs/>
        </w:rPr>
        <w:t>РЕФЕРАТ</w:t>
      </w:r>
    </w:p>
    <w:p w14:paraId="1A140FD6" w14:textId="1A066EE7" w:rsidR="00B923BC" w:rsidRPr="00B923BC" w:rsidRDefault="00B923BC" w:rsidP="00B923BC">
      <w:pPr>
        <w:pStyle w:val="a4"/>
        <w:spacing w:line="276" w:lineRule="auto"/>
        <w:ind w:left="-142" w:right="-108"/>
        <w:rPr>
          <w:bCs/>
          <w:sz w:val="24"/>
          <w:szCs w:val="24"/>
          <w:u w:val="none"/>
          <w:lang w:val="en-US"/>
        </w:rPr>
      </w:pPr>
      <w:r w:rsidRPr="00B923BC">
        <w:rPr>
          <w:bCs/>
          <w:sz w:val="24"/>
          <w:szCs w:val="24"/>
          <w:u w:val="none"/>
        </w:rPr>
        <w:t xml:space="preserve">на тему: Возникновение и развитие отечественного делопроизводства. </w:t>
      </w:r>
      <w:proofErr w:type="spellStart"/>
      <w:r w:rsidRPr="00B923BC">
        <w:rPr>
          <w:bCs/>
          <w:sz w:val="24"/>
          <w:szCs w:val="24"/>
          <w:u w:val="none"/>
          <w:lang w:val="en-US"/>
        </w:rPr>
        <w:t>Особенности</w:t>
      </w:r>
      <w:proofErr w:type="spellEnd"/>
      <w:r w:rsidRPr="00B923BC">
        <w:rPr>
          <w:bCs/>
          <w:sz w:val="24"/>
          <w:szCs w:val="24"/>
          <w:u w:val="none"/>
          <w:lang w:val="en-US"/>
        </w:rPr>
        <w:t xml:space="preserve"> </w:t>
      </w:r>
      <w:proofErr w:type="spellStart"/>
      <w:r w:rsidRPr="00B923BC">
        <w:rPr>
          <w:bCs/>
          <w:sz w:val="24"/>
          <w:szCs w:val="24"/>
          <w:u w:val="none"/>
          <w:lang w:val="en-US"/>
        </w:rPr>
        <w:t>ведения</w:t>
      </w:r>
      <w:proofErr w:type="spellEnd"/>
      <w:r w:rsidRPr="00B923BC">
        <w:rPr>
          <w:bCs/>
          <w:sz w:val="24"/>
          <w:szCs w:val="24"/>
          <w:u w:val="none"/>
          <w:lang w:val="en-US"/>
        </w:rPr>
        <w:t xml:space="preserve"> </w:t>
      </w:r>
      <w:proofErr w:type="spellStart"/>
      <w:r w:rsidRPr="00B923BC">
        <w:rPr>
          <w:bCs/>
          <w:sz w:val="24"/>
          <w:szCs w:val="24"/>
          <w:u w:val="none"/>
          <w:lang w:val="en-US"/>
        </w:rPr>
        <w:t>делопроизводства</w:t>
      </w:r>
      <w:proofErr w:type="spellEnd"/>
      <w:r w:rsidRPr="00B923BC">
        <w:rPr>
          <w:bCs/>
          <w:sz w:val="24"/>
          <w:szCs w:val="24"/>
          <w:u w:val="none"/>
          <w:lang w:val="en-US"/>
        </w:rPr>
        <w:t xml:space="preserve"> </w:t>
      </w:r>
      <w:proofErr w:type="spellStart"/>
      <w:r w:rsidRPr="00B923BC">
        <w:rPr>
          <w:bCs/>
          <w:sz w:val="24"/>
          <w:szCs w:val="24"/>
          <w:u w:val="none"/>
          <w:lang w:val="en-US"/>
        </w:rPr>
        <w:t>на</w:t>
      </w:r>
      <w:proofErr w:type="spellEnd"/>
      <w:r w:rsidRPr="00B923BC">
        <w:rPr>
          <w:bCs/>
          <w:sz w:val="24"/>
          <w:szCs w:val="24"/>
          <w:u w:val="none"/>
          <w:lang w:val="en-US"/>
        </w:rPr>
        <w:t xml:space="preserve"> </w:t>
      </w:r>
      <w:proofErr w:type="spellStart"/>
      <w:r w:rsidRPr="00B923BC">
        <w:rPr>
          <w:bCs/>
          <w:sz w:val="24"/>
          <w:szCs w:val="24"/>
          <w:u w:val="none"/>
          <w:lang w:val="en-US"/>
        </w:rPr>
        <w:t>современном</w:t>
      </w:r>
      <w:proofErr w:type="spellEnd"/>
      <w:r w:rsidRPr="00B923BC">
        <w:rPr>
          <w:bCs/>
          <w:sz w:val="24"/>
          <w:szCs w:val="24"/>
          <w:u w:val="none"/>
          <w:lang w:val="en-US"/>
        </w:rPr>
        <w:t xml:space="preserve"> </w:t>
      </w:r>
      <w:proofErr w:type="spellStart"/>
      <w:r w:rsidRPr="00B923BC">
        <w:rPr>
          <w:bCs/>
          <w:sz w:val="24"/>
          <w:szCs w:val="24"/>
          <w:u w:val="none"/>
          <w:lang w:val="en-US"/>
        </w:rPr>
        <w:t>этапе</w:t>
      </w:r>
      <w:proofErr w:type="spellEnd"/>
      <w:r w:rsidRPr="00B923BC">
        <w:rPr>
          <w:bCs/>
          <w:sz w:val="24"/>
          <w:szCs w:val="24"/>
          <w:u w:val="none"/>
          <w:lang w:val="en-US"/>
        </w:rPr>
        <w:t xml:space="preserve"> </w:t>
      </w:r>
      <w:proofErr w:type="spellStart"/>
      <w:r w:rsidRPr="00B923BC">
        <w:rPr>
          <w:bCs/>
          <w:sz w:val="24"/>
          <w:szCs w:val="24"/>
          <w:u w:val="none"/>
          <w:lang w:val="en-US"/>
        </w:rPr>
        <w:t>развития</w:t>
      </w:r>
      <w:proofErr w:type="spellEnd"/>
      <w:r w:rsidRPr="00B923BC">
        <w:rPr>
          <w:bCs/>
          <w:sz w:val="24"/>
          <w:szCs w:val="24"/>
          <w:u w:val="none"/>
          <w:lang w:val="en-US"/>
        </w:rPr>
        <w:t xml:space="preserve"> </w:t>
      </w:r>
      <w:proofErr w:type="spellStart"/>
      <w:r w:rsidRPr="00B923BC">
        <w:rPr>
          <w:bCs/>
          <w:sz w:val="24"/>
          <w:szCs w:val="24"/>
          <w:u w:val="none"/>
          <w:lang w:val="en-US"/>
        </w:rPr>
        <w:t>информационных</w:t>
      </w:r>
      <w:proofErr w:type="spellEnd"/>
      <w:r w:rsidRPr="00B923BC">
        <w:rPr>
          <w:bCs/>
          <w:sz w:val="24"/>
          <w:szCs w:val="24"/>
          <w:u w:val="none"/>
          <w:lang w:val="en-US"/>
        </w:rPr>
        <w:t xml:space="preserve"> </w:t>
      </w:r>
      <w:proofErr w:type="spellStart"/>
      <w:r w:rsidRPr="00B923BC">
        <w:rPr>
          <w:bCs/>
          <w:sz w:val="24"/>
          <w:szCs w:val="24"/>
          <w:u w:val="none"/>
          <w:lang w:val="en-US"/>
        </w:rPr>
        <w:t>технологий</w:t>
      </w:r>
      <w:proofErr w:type="spellEnd"/>
    </w:p>
    <w:p w14:paraId="6C5A3706" w14:textId="77777777" w:rsidR="00B923BC" w:rsidRDefault="00B923BC" w:rsidP="00B923BC">
      <w:pPr>
        <w:spacing w:line="276" w:lineRule="auto"/>
        <w:jc w:val="center"/>
        <w:rPr>
          <w:i/>
          <w:sz w:val="16"/>
          <w:szCs w:val="16"/>
        </w:rPr>
      </w:pPr>
    </w:p>
    <w:tbl>
      <w:tblPr>
        <w:tblStyle w:val="a7"/>
        <w:tblW w:w="1032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2"/>
        <w:gridCol w:w="7658"/>
      </w:tblGrid>
      <w:tr w:rsidR="00B923BC" w14:paraId="6EBA04E5" w14:textId="77777777" w:rsidTr="00236F7F">
        <w:tc>
          <w:tcPr>
            <w:tcW w:w="2660" w:type="dxa"/>
            <w:hideMark/>
          </w:tcPr>
          <w:p w14:paraId="5BFDCE0D" w14:textId="77777777" w:rsidR="00B923BC" w:rsidRDefault="00B923BC" w:rsidP="00236F7F">
            <w:pPr>
              <w:pStyle w:val="a4"/>
              <w:spacing w:line="276" w:lineRule="auto"/>
              <w:ind w:left="-142" w:right="-108"/>
              <w:rPr>
                <w:bCs/>
                <w:sz w:val="24"/>
                <w:szCs w:val="24"/>
                <w:u w:val="none"/>
              </w:rPr>
            </w:pPr>
            <w:r>
              <w:rPr>
                <w:bCs/>
                <w:sz w:val="24"/>
                <w:szCs w:val="24"/>
                <w:u w:val="none"/>
              </w:rPr>
              <w:t>по дисциплине:</w:t>
            </w:r>
          </w:p>
        </w:tc>
        <w:tc>
          <w:tcPr>
            <w:tcW w:w="7654" w:type="dxa"/>
            <w:hideMark/>
          </w:tcPr>
          <w:p w14:paraId="32D69FB7" w14:textId="77777777" w:rsidR="00B923BC" w:rsidRDefault="00B923BC" w:rsidP="00236F7F">
            <w:pPr>
              <w:pStyle w:val="a4"/>
              <w:spacing w:line="276" w:lineRule="auto"/>
              <w:ind w:left="-2917"/>
              <w:rPr>
                <w:sz w:val="24"/>
                <w:szCs w:val="24"/>
                <w:u w:val="none"/>
              </w:rPr>
            </w:pPr>
            <w:r w:rsidRPr="00E337C0">
              <w:rPr>
                <w:u w:val="none"/>
              </w:rPr>
              <w:t>О</w:t>
            </w:r>
            <w:r>
              <w:rPr>
                <w:u w:val="none"/>
              </w:rPr>
              <w:t xml:space="preserve">   О</w:t>
            </w:r>
            <w:r w:rsidRPr="00E337C0">
              <w:rPr>
                <w:u w:val="none"/>
              </w:rPr>
              <w:t>сновы функционального программирования</w:t>
            </w:r>
          </w:p>
        </w:tc>
      </w:tr>
      <w:tr w:rsidR="00B923BC" w14:paraId="1B19DE30" w14:textId="77777777" w:rsidTr="00236F7F">
        <w:tc>
          <w:tcPr>
            <w:tcW w:w="2660" w:type="dxa"/>
          </w:tcPr>
          <w:p w14:paraId="715AC817" w14:textId="77777777" w:rsidR="00B923BC" w:rsidRDefault="00B923BC" w:rsidP="00236F7F">
            <w:pPr>
              <w:pStyle w:val="a4"/>
              <w:spacing w:line="276" w:lineRule="auto"/>
              <w:ind w:left="-142" w:right="-108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42BB00C8" w14:textId="77777777" w:rsidR="00B923BC" w:rsidRDefault="00B923BC" w:rsidP="00236F7F">
            <w:pPr>
              <w:pStyle w:val="a4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B923BC" w14:paraId="7F4F6FB5" w14:textId="77777777" w:rsidTr="00236F7F">
        <w:tc>
          <w:tcPr>
            <w:tcW w:w="2660" w:type="dxa"/>
          </w:tcPr>
          <w:p w14:paraId="4A6D8FA2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682C1C88" w14:textId="77777777" w:rsidR="00B923BC" w:rsidRDefault="00B923BC" w:rsidP="00236F7F">
            <w:pPr>
              <w:pStyle w:val="a4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B923BC" w14:paraId="5D02BE9D" w14:textId="77777777" w:rsidTr="00236F7F">
        <w:tc>
          <w:tcPr>
            <w:tcW w:w="2660" w:type="dxa"/>
          </w:tcPr>
          <w:p w14:paraId="257D7EF2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5A7BDE0F" w14:textId="77777777" w:rsidR="00B923BC" w:rsidRDefault="00B923BC" w:rsidP="00236F7F">
            <w:pPr>
              <w:pStyle w:val="a4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</w:tbl>
    <w:p w14:paraId="2DF2A6F6" w14:textId="77777777" w:rsidR="00B923BC" w:rsidRDefault="00B923BC" w:rsidP="00B923BC">
      <w:pPr>
        <w:pStyle w:val="a4"/>
        <w:spacing w:line="276" w:lineRule="auto"/>
        <w:jc w:val="left"/>
        <w:rPr>
          <w:sz w:val="24"/>
          <w:szCs w:val="24"/>
        </w:rPr>
      </w:pPr>
    </w:p>
    <w:tbl>
      <w:tblPr>
        <w:tblStyle w:val="a7"/>
        <w:tblW w:w="10635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4"/>
        <w:gridCol w:w="443"/>
        <w:gridCol w:w="5388"/>
      </w:tblGrid>
      <w:tr w:rsidR="00B923BC" w14:paraId="023B1529" w14:textId="77777777" w:rsidTr="00236F7F">
        <w:tc>
          <w:tcPr>
            <w:tcW w:w="4803" w:type="dxa"/>
          </w:tcPr>
          <w:p w14:paraId="50FBF638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6D21ADCA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40150A5B" w14:textId="77777777" w:rsidR="00B923BC" w:rsidRDefault="00B923BC" w:rsidP="00236F7F">
            <w:pPr>
              <w:pStyle w:val="a4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АВТОР </w:t>
            </w:r>
          </w:p>
        </w:tc>
      </w:tr>
      <w:tr w:rsidR="00B923BC" w14:paraId="418C2CCD" w14:textId="77777777" w:rsidTr="00236F7F">
        <w:tc>
          <w:tcPr>
            <w:tcW w:w="4803" w:type="dxa"/>
          </w:tcPr>
          <w:p w14:paraId="2FA7800A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47E7D7AD" w14:textId="77777777" w:rsidR="00B923BC" w:rsidRDefault="00B923BC" w:rsidP="00236F7F">
            <w:pPr>
              <w:pStyle w:val="a4"/>
              <w:spacing w:line="276" w:lineRule="auto"/>
            </w:pPr>
          </w:p>
        </w:tc>
        <w:tc>
          <w:tcPr>
            <w:tcW w:w="5386" w:type="dxa"/>
            <w:hideMark/>
          </w:tcPr>
          <w:p w14:paraId="2449E2BD" w14:textId="2409050F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Обучающийся 3 курса группы Ик</w:t>
            </w:r>
            <w:r w:rsidR="00345FC7"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731</w:t>
            </w:r>
          </w:p>
        </w:tc>
      </w:tr>
      <w:tr w:rsidR="00B923BC" w14:paraId="42B6CDA2" w14:textId="77777777" w:rsidTr="00236F7F">
        <w:tc>
          <w:tcPr>
            <w:tcW w:w="4803" w:type="dxa"/>
          </w:tcPr>
          <w:p w14:paraId="399F7A88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362C86E1" w14:textId="77777777" w:rsidR="00B923BC" w:rsidRDefault="00B923BC" w:rsidP="00236F7F">
            <w:pPr>
              <w:pStyle w:val="a4"/>
              <w:spacing w:line="276" w:lineRule="auto"/>
            </w:pPr>
          </w:p>
        </w:tc>
        <w:tc>
          <w:tcPr>
            <w:tcW w:w="5386" w:type="dxa"/>
            <w:hideMark/>
          </w:tcPr>
          <w:p w14:paraId="653F268D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заочной формы обучения</w:t>
            </w:r>
          </w:p>
        </w:tc>
      </w:tr>
      <w:tr w:rsidR="00B923BC" w14:paraId="60CCF602" w14:textId="77777777" w:rsidTr="00236F7F">
        <w:tc>
          <w:tcPr>
            <w:tcW w:w="4803" w:type="dxa"/>
          </w:tcPr>
          <w:p w14:paraId="79FB9498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438075C4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3232C56F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24"/>
                <w:lang w:eastAsia="ru-RU"/>
              </w:rPr>
            </w:pPr>
          </w:p>
        </w:tc>
      </w:tr>
      <w:tr w:rsidR="00B923BC" w14:paraId="5223FEF7" w14:textId="77777777" w:rsidTr="00236F7F">
        <w:tc>
          <w:tcPr>
            <w:tcW w:w="4803" w:type="dxa"/>
          </w:tcPr>
          <w:p w14:paraId="32069DE4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42E414A3" w14:textId="77777777" w:rsidR="00B923BC" w:rsidRDefault="00B923BC" w:rsidP="00236F7F">
            <w:pPr>
              <w:pStyle w:val="a4"/>
              <w:spacing w:line="276" w:lineRule="auto"/>
            </w:pPr>
          </w:p>
        </w:tc>
        <w:tc>
          <w:tcPr>
            <w:tcW w:w="5386" w:type="dxa"/>
            <w:hideMark/>
          </w:tcPr>
          <w:p w14:paraId="42F87EC4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Соколов Д. А.</w:t>
            </w:r>
          </w:p>
        </w:tc>
      </w:tr>
      <w:tr w:rsidR="00B923BC" w14:paraId="13941C63" w14:textId="77777777" w:rsidTr="00236F7F">
        <w:tc>
          <w:tcPr>
            <w:tcW w:w="4803" w:type="dxa"/>
          </w:tcPr>
          <w:p w14:paraId="49F93ACC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7951819E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46E67E9D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</w:t>
            </w:r>
            <w:proofErr w:type="gramStart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подпись)   </w:t>
            </w:r>
            <w:proofErr w:type="gramEnd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                                    (фамилия, инициалы)</w:t>
            </w:r>
          </w:p>
        </w:tc>
      </w:tr>
      <w:tr w:rsidR="00B923BC" w14:paraId="63F663E9" w14:textId="77777777" w:rsidTr="00236F7F">
        <w:tc>
          <w:tcPr>
            <w:tcW w:w="4803" w:type="dxa"/>
          </w:tcPr>
          <w:p w14:paraId="3411C327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43" w:type="dxa"/>
          </w:tcPr>
          <w:p w14:paraId="28788A0F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33552197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</w:tr>
      <w:tr w:rsidR="00B923BC" w14:paraId="10196B7A" w14:textId="77777777" w:rsidTr="00236F7F">
        <w:tc>
          <w:tcPr>
            <w:tcW w:w="4803" w:type="dxa"/>
          </w:tcPr>
          <w:p w14:paraId="7E63DB79" w14:textId="77777777" w:rsidR="00B923BC" w:rsidRDefault="00B923BC" w:rsidP="00236F7F">
            <w:pPr>
              <w:pStyle w:val="a4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57E7BE7F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7083EC9E" w14:textId="77777777" w:rsidR="00B923BC" w:rsidRDefault="00B923BC" w:rsidP="00236F7F">
            <w:pPr>
              <w:pStyle w:val="a4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РУКОВОДИТЕЛЬ </w:t>
            </w:r>
          </w:p>
        </w:tc>
      </w:tr>
      <w:tr w:rsidR="00B923BC" w14:paraId="148583A7" w14:textId="77777777" w:rsidTr="00236F7F">
        <w:tc>
          <w:tcPr>
            <w:tcW w:w="4803" w:type="dxa"/>
          </w:tcPr>
          <w:p w14:paraId="3A3CE762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4D85800E" w14:textId="77777777" w:rsidR="00B923BC" w:rsidRDefault="00B923BC" w:rsidP="00236F7F">
            <w:pPr>
              <w:pStyle w:val="a4"/>
              <w:spacing w:line="276" w:lineRule="auto"/>
            </w:pPr>
          </w:p>
        </w:tc>
        <w:tc>
          <w:tcPr>
            <w:tcW w:w="5386" w:type="dxa"/>
          </w:tcPr>
          <w:p w14:paraId="158E70AE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lang w:eastAsia="ru-RU"/>
              </w:rPr>
              <w:t>_________________________________________</w:t>
            </w:r>
          </w:p>
        </w:tc>
      </w:tr>
      <w:tr w:rsidR="00B923BC" w14:paraId="3CBC8F4C" w14:textId="77777777" w:rsidTr="00236F7F">
        <w:tc>
          <w:tcPr>
            <w:tcW w:w="4803" w:type="dxa"/>
          </w:tcPr>
          <w:p w14:paraId="6118593C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7E243C25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4F24401E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(ученая степень, ученое звание)</w:t>
            </w:r>
          </w:p>
        </w:tc>
      </w:tr>
      <w:tr w:rsidR="00B923BC" w14:paraId="02B70B82" w14:textId="77777777" w:rsidTr="00236F7F">
        <w:tc>
          <w:tcPr>
            <w:tcW w:w="4803" w:type="dxa"/>
          </w:tcPr>
          <w:p w14:paraId="28D22CA1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i/>
                <w:iCs/>
              </w:rPr>
            </w:pPr>
          </w:p>
        </w:tc>
        <w:tc>
          <w:tcPr>
            <w:tcW w:w="443" w:type="dxa"/>
          </w:tcPr>
          <w:p w14:paraId="2206E40C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7D6765BD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оценка ____________________________________</w:t>
            </w:r>
          </w:p>
        </w:tc>
      </w:tr>
      <w:tr w:rsidR="00B923BC" w14:paraId="4740F943" w14:textId="77777777" w:rsidTr="00236F7F">
        <w:tc>
          <w:tcPr>
            <w:tcW w:w="4803" w:type="dxa"/>
          </w:tcPr>
          <w:p w14:paraId="434139D7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3854CF1D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289A6C7E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«_____» __________________ 20____ г.</w:t>
            </w:r>
          </w:p>
        </w:tc>
      </w:tr>
      <w:tr w:rsidR="00B923BC" w14:paraId="7BF122FD" w14:textId="77777777" w:rsidTr="00236F7F">
        <w:tc>
          <w:tcPr>
            <w:tcW w:w="4803" w:type="dxa"/>
          </w:tcPr>
          <w:p w14:paraId="22A750DD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7D5F9BE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36DA9E21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(дата защиты)</w:t>
            </w:r>
          </w:p>
        </w:tc>
      </w:tr>
      <w:tr w:rsidR="00B923BC" w14:paraId="3F669596" w14:textId="77777777" w:rsidTr="00236F7F">
        <w:tc>
          <w:tcPr>
            <w:tcW w:w="4803" w:type="dxa"/>
          </w:tcPr>
          <w:p w14:paraId="6CD83D4B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3EB449FA" w14:textId="77777777" w:rsidR="00B923BC" w:rsidRDefault="00B923BC" w:rsidP="00236F7F">
            <w:pPr>
              <w:pStyle w:val="a4"/>
              <w:spacing w:line="276" w:lineRule="auto"/>
            </w:pPr>
          </w:p>
        </w:tc>
        <w:tc>
          <w:tcPr>
            <w:tcW w:w="5386" w:type="dxa"/>
            <w:hideMark/>
          </w:tcPr>
          <w:p w14:paraId="2586CCAB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Гордеев А.Б.</w:t>
            </w:r>
          </w:p>
        </w:tc>
      </w:tr>
      <w:tr w:rsidR="00B923BC" w14:paraId="520681B0" w14:textId="77777777" w:rsidTr="00236F7F">
        <w:tc>
          <w:tcPr>
            <w:tcW w:w="4803" w:type="dxa"/>
          </w:tcPr>
          <w:p w14:paraId="5D8570AF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6340D791" w14:textId="77777777" w:rsidR="00B923BC" w:rsidRDefault="00B923BC" w:rsidP="00236F7F">
            <w:pPr>
              <w:pStyle w:val="a4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499AC864" w14:textId="77777777" w:rsidR="00B923BC" w:rsidRDefault="00B923BC" w:rsidP="00236F7F">
            <w:pPr>
              <w:pStyle w:val="a6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</w:t>
            </w:r>
            <w:proofErr w:type="gramStart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подпись)   </w:t>
            </w:r>
            <w:proofErr w:type="gramEnd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                                   (фамилия, инициалы)</w:t>
            </w:r>
          </w:p>
        </w:tc>
      </w:tr>
    </w:tbl>
    <w:p w14:paraId="5EAA2337" w14:textId="77777777" w:rsidR="00B923BC" w:rsidRDefault="00B923BC" w:rsidP="00B923BC">
      <w:pPr>
        <w:pStyle w:val="21"/>
        <w:spacing w:after="0" w:line="276" w:lineRule="auto"/>
        <w:jc w:val="center"/>
      </w:pPr>
    </w:p>
    <w:p w14:paraId="4015CC7F" w14:textId="77777777" w:rsidR="00B923BC" w:rsidRDefault="00B923BC" w:rsidP="00B923BC">
      <w:pPr>
        <w:pStyle w:val="21"/>
        <w:spacing w:after="0" w:line="276" w:lineRule="auto"/>
        <w:jc w:val="center"/>
      </w:pPr>
    </w:p>
    <w:p w14:paraId="1F5303F9" w14:textId="77777777" w:rsidR="00B923BC" w:rsidRDefault="00B923BC" w:rsidP="00B923BC">
      <w:pPr>
        <w:pStyle w:val="21"/>
        <w:spacing w:after="0" w:line="276" w:lineRule="auto"/>
        <w:jc w:val="center"/>
        <w:rPr>
          <w:lang w:val="en-US"/>
        </w:rPr>
      </w:pPr>
    </w:p>
    <w:p w14:paraId="4ECC2725" w14:textId="77777777" w:rsidR="00B923BC" w:rsidRDefault="00B923BC" w:rsidP="00B923BC">
      <w:pPr>
        <w:pStyle w:val="21"/>
        <w:spacing w:after="0" w:line="276" w:lineRule="auto"/>
        <w:jc w:val="center"/>
      </w:pPr>
    </w:p>
    <w:p w14:paraId="09069F6B" w14:textId="77777777" w:rsidR="00B923BC" w:rsidRDefault="00B923BC" w:rsidP="00B923BC">
      <w:pPr>
        <w:pStyle w:val="21"/>
        <w:spacing w:after="0" w:line="276" w:lineRule="auto"/>
        <w:jc w:val="center"/>
      </w:pPr>
      <w:r>
        <w:t xml:space="preserve">Нижний Новгород, </w:t>
      </w:r>
      <w:bookmarkStart w:id="1" w:name="_Toc441146753"/>
      <w:r>
        <w:t>202</w:t>
      </w:r>
      <w:r>
        <w:rPr>
          <w:lang w:val="en-US"/>
        </w:rPr>
        <w:t>6</w:t>
      </w:r>
      <w:r>
        <w:t xml:space="preserve"> г.</w:t>
      </w:r>
      <w:bookmarkEnd w:id="0"/>
      <w:bookmarkEnd w:id="1"/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399454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84A8A8" w14:textId="7835A670" w:rsidR="003259A5" w:rsidRDefault="003259A5" w:rsidP="003259A5">
          <w:pPr>
            <w:pStyle w:val="ab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259A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3D3F1970" w14:textId="77777777" w:rsidR="003259A5" w:rsidRPr="003259A5" w:rsidRDefault="003259A5" w:rsidP="003259A5"/>
        <w:p w14:paraId="5EEC829B" w14:textId="08C0F377" w:rsidR="002C4A92" w:rsidRPr="002C4A92" w:rsidRDefault="003259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r w:rsidRPr="003259A5">
            <w:rPr>
              <w:color w:val="000000" w:themeColor="text1"/>
              <w:sz w:val="28"/>
              <w:szCs w:val="28"/>
            </w:rPr>
            <w:fldChar w:fldCharType="begin"/>
          </w:r>
          <w:r w:rsidRPr="003259A5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3259A5">
            <w:rPr>
              <w:color w:val="000000" w:themeColor="text1"/>
              <w:sz w:val="28"/>
              <w:szCs w:val="28"/>
            </w:rPr>
            <w:fldChar w:fldCharType="separate"/>
          </w:r>
          <w:hyperlink w:anchor="_Toc223947165" w:history="1">
            <w:r w:rsidR="002C4A92" w:rsidRPr="002C4A92">
              <w:rPr>
                <w:rStyle w:val="a8"/>
                <w:noProof/>
                <w:sz w:val="28"/>
                <w:szCs w:val="28"/>
              </w:rPr>
              <w:t>Исполнительная аннотация</w:t>
            </w:r>
            <w:r w:rsidR="002C4A92" w:rsidRPr="002C4A92">
              <w:rPr>
                <w:noProof/>
                <w:webHidden/>
                <w:sz w:val="28"/>
                <w:szCs w:val="28"/>
              </w:rPr>
              <w:tab/>
            </w:r>
            <w:r w:rsidR="002C4A92" w:rsidRPr="002C4A92">
              <w:rPr>
                <w:noProof/>
                <w:webHidden/>
                <w:sz w:val="28"/>
                <w:szCs w:val="28"/>
              </w:rPr>
              <w:fldChar w:fldCharType="begin"/>
            </w:r>
            <w:r w:rsidR="002C4A92" w:rsidRPr="002C4A92">
              <w:rPr>
                <w:noProof/>
                <w:webHidden/>
                <w:sz w:val="28"/>
                <w:szCs w:val="28"/>
              </w:rPr>
              <w:instrText xml:space="preserve"> PAGEREF _Toc223947165 \h </w:instrText>
            </w:r>
            <w:r w:rsidR="002C4A92" w:rsidRPr="002C4A92">
              <w:rPr>
                <w:noProof/>
                <w:webHidden/>
                <w:sz w:val="28"/>
                <w:szCs w:val="28"/>
              </w:rPr>
            </w:r>
            <w:r w:rsidR="002C4A92" w:rsidRPr="002C4A9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C4A92" w:rsidRPr="002C4A92">
              <w:rPr>
                <w:noProof/>
                <w:webHidden/>
                <w:sz w:val="28"/>
                <w:szCs w:val="28"/>
              </w:rPr>
              <w:t>3</w:t>
            </w:r>
            <w:r w:rsidR="002C4A92" w:rsidRPr="002C4A9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5B533E" w14:textId="2DFCF08D" w:rsidR="002C4A92" w:rsidRPr="002C4A92" w:rsidRDefault="002C4A9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3947166" w:history="1">
            <w:r w:rsidRPr="002C4A92">
              <w:rPr>
                <w:rStyle w:val="a8"/>
                <w:noProof/>
                <w:sz w:val="28"/>
                <w:szCs w:val="28"/>
              </w:rPr>
              <w:t>Введение</w:t>
            </w:r>
            <w:r w:rsidRPr="002C4A92">
              <w:rPr>
                <w:noProof/>
                <w:webHidden/>
                <w:sz w:val="28"/>
                <w:szCs w:val="28"/>
              </w:rPr>
              <w:tab/>
            </w:r>
            <w:r w:rsidRPr="002C4A9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C4A92">
              <w:rPr>
                <w:noProof/>
                <w:webHidden/>
                <w:sz w:val="28"/>
                <w:szCs w:val="28"/>
              </w:rPr>
              <w:instrText xml:space="preserve"> PAGEREF _Toc223947166 \h </w:instrText>
            </w:r>
            <w:r w:rsidRPr="002C4A92">
              <w:rPr>
                <w:noProof/>
                <w:webHidden/>
                <w:sz w:val="28"/>
                <w:szCs w:val="28"/>
              </w:rPr>
            </w:r>
            <w:r w:rsidRPr="002C4A9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C4A92">
              <w:rPr>
                <w:noProof/>
                <w:webHidden/>
                <w:sz w:val="28"/>
                <w:szCs w:val="28"/>
              </w:rPr>
              <w:t>4</w:t>
            </w:r>
            <w:r w:rsidRPr="002C4A9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550AE" w14:textId="2EEAE684" w:rsidR="002C4A92" w:rsidRPr="002C4A92" w:rsidRDefault="002C4A9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3947167" w:history="1">
            <w:r w:rsidRPr="002C4A92">
              <w:rPr>
                <w:rStyle w:val="a8"/>
                <w:noProof/>
                <w:sz w:val="28"/>
                <w:szCs w:val="28"/>
              </w:rPr>
              <w:t>Исторический обзор</w:t>
            </w:r>
            <w:r w:rsidRPr="002C4A92">
              <w:rPr>
                <w:noProof/>
                <w:webHidden/>
                <w:sz w:val="28"/>
                <w:szCs w:val="28"/>
              </w:rPr>
              <w:tab/>
            </w:r>
            <w:r w:rsidRPr="002C4A9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C4A92">
              <w:rPr>
                <w:noProof/>
                <w:webHidden/>
                <w:sz w:val="28"/>
                <w:szCs w:val="28"/>
              </w:rPr>
              <w:instrText xml:space="preserve"> PAGEREF _Toc223947167 \h </w:instrText>
            </w:r>
            <w:r w:rsidRPr="002C4A92">
              <w:rPr>
                <w:noProof/>
                <w:webHidden/>
                <w:sz w:val="28"/>
                <w:szCs w:val="28"/>
              </w:rPr>
            </w:r>
            <w:r w:rsidRPr="002C4A9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C4A92">
              <w:rPr>
                <w:noProof/>
                <w:webHidden/>
                <w:sz w:val="28"/>
                <w:szCs w:val="28"/>
              </w:rPr>
              <w:t>5</w:t>
            </w:r>
            <w:r w:rsidRPr="002C4A9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451747" w14:textId="61EE8989" w:rsidR="002C4A92" w:rsidRPr="002C4A92" w:rsidRDefault="002C4A9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3947168" w:history="1">
            <w:r w:rsidRPr="002C4A92">
              <w:rPr>
                <w:rStyle w:val="a8"/>
                <w:noProof/>
                <w:sz w:val="28"/>
                <w:szCs w:val="28"/>
              </w:rPr>
              <w:t>Нормативно‑правовая база РФ</w:t>
            </w:r>
            <w:r w:rsidRPr="002C4A92">
              <w:rPr>
                <w:noProof/>
                <w:webHidden/>
                <w:sz w:val="28"/>
                <w:szCs w:val="28"/>
              </w:rPr>
              <w:tab/>
            </w:r>
            <w:r w:rsidRPr="002C4A9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C4A92">
              <w:rPr>
                <w:noProof/>
                <w:webHidden/>
                <w:sz w:val="28"/>
                <w:szCs w:val="28"/>
              </w:rPr>
              <w:instrText xml:space="preserve"> PAGEREF _Toc223947168 \h </w:instrText>
            </w:r>
            <w:r w:rsidRPr="002C4A92">
              <w:rPr>
                <w:noProof/>
                <w:webHidden/>
                <w:sz w:val="28"/>
                <w:szCs w:val="28"/>
              </w:rPr>
            </w:r>
            <w:r w:rsidRPr="002C4A9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C4A92">
              <w:rPr>
                <w:noProof/>
                <w:webHidden/>
                <w:sz w:val="28"/>
                <w:szCs w:val="28"/>
              </w:rPr>
              <w:t>8</w:t>
            </w:r>
            <w:r w:rsidRPr="002C4A9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9AC035" w14:textId="08A72364" w:rsidR="002C4A92" w:rsidRPr="002C4A92" w:rsidRDefault="002C4A9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3947169" w:history="1">
            <w:r w:rsidRPr="002C4A92">
              <w:rPr>
                <w:rStyle w:val="a8"/>
                <w:noProof/>
                <w:sz w:val="28"/>
                <w:szCs w:val="28"/>
              </w:rPr>
              <w:t>Современные технологии и организационные практики</w:t>
            </w:r>
            <w:r w:rsidRPr="002C4A92">
              <w:rPr>
                <w:noProof/>
                <w:webHidden/>
                <w:sz w:val="28"/>
                <w:szCs w:val="28"/>
              </w:rPr>
              <w:tab/>
            </w:r>
            <w:r w:rsidRPr="002C4A9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C4A92">
              <w:rPr>
                <w:noProof/>
                <w:webHidden/>
                <w:sz w:val="28"/>
                <w:szCs w:val="28"/>
              </w:rPr>
              <w:instrText xml:space="preserve"> PAGEREF _Toc223947169 \h </w:instrText>
            </w:r>
            <w:r w:rsidRPr="002C4A92">
              <w:rPr>
                <w:noProof/>
                <w:webHidden/>
                <w:sz w:val="28"/>
                <w:szCs w:val="28"/>
              </w:rPr>
            </w:r>
            <w:r w:rsidRPr="002C4A9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C4A92">
              <w:rPr>
                <w:noProof/>
                <w:webHidden/>
                <w:sz w:val="28"/>
                <w:szCs w:val="28"/>
              </w:rPr>
              <w:t>11</w:t>
            </w:r>
            <w:r w:rsidRPr="002C4A9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C7AB0" w14:textId="32ACA0FF" w:rsidR="002C4A92" w:rsidRPr="002C4A92" w:rsidRDefault="002C4A9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3947170" w:history="1">
            <w:r w:rsidRPr="002C4A92">
              <w:rPr>
                <w:rStyle w:val="a8"/>
                <w:noProof/>
                <w:sz w:val="28"/>
                <w:szCs w:val="28"/>
              </w:rPr>
              <w:t>Проблемы и риски</w:t>
            </w:r>
            <w:r w:rsidRPr="002C4A92">
              <w:rPr>
                <w:noProof/>
                <w:webHidden/>
                <w:sz w:val="28"/>
                <w:szCs w:val="28"/>
              </w:rPr>
              <w:tab/>
            </w:r>
            <w:r w:rsidRPr="002C4A9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C4A92">
              <w:rPr>
                <w:noProof/>
                <w:webHidden/>
                <w:sz w:val="28"/>
                <w:szCs w:val="28"/>
              </w:rPr>
              <w:instrText xml:space="preserve"> PAGEREF _Toc223947170 \h </w:instrText>
            </w:r>
            <w:r w:rsidRPr="002C4A92">
              <w:rPr>
                <w:noProof/>
                <w:webHidden/>
                <w:sz w:val="28"/>
                <w:szCs w:val="28"/>
              </w:rPr>
            </w:r>
            <w:r w:rsidRPr="002C4A9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C4A92">
              <w:rPr>
                <w:noProof/>
                <w:webHidden/>
                <w:sz w:val="28"/>
                <w:szCs w:val="28"/>
              </w:rPr>
              <w:t>17</w:t>
            </w:r>
            <w:r w:rsidRPr="002C4A9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8B65B6" w14:textId="310969B9" w:rsidR="002C4A92" w:rsidRPr="002C4A92" w:rsidRDefault="002C4A9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3947171" w:history="1">
            <w:r w:rsidRPr="002C4A92">
              <w:rPr>
                <w:rStyle w:val="a8"/>
                <w:noProof/>
                <w:sz w:val="28"/>
                <w:szCs w:val="28"/>
              </w:rPr>
              <w:t>Кейсы внедрения, рекомендации и выводы</w:t>
            </w:r>
            <w:r w:rsidRPr="002C4A92">
              <w:rPr>
                <w:noProof/>
                <w:webHidden/>
                <w:sz w:val="28"/>
                <w:szCs w:val="28"/>
              </w:rPr>
              <w:tab/>
            </w:r>
            <w:r w:rsidRPr="002C4A9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C4A92">
              <w:rPr>
                <w:noProof/>
                <w:webHidden/>
                <w:sz w:val="28"/>
                <w:szCs w:val="28"/>
              </w:rPr>
              <w:instrText xml:space="preserve"> PAGEREF _Toc223947171 \h </w:instrText>
            </w:r>
            <w:r w:rsidRPr="002C4A92">
              <w:rPr>
                <w:noProof/>
                <w:webHidden/>
                <w:sz w:val="28"/>
                <w:szCs w:val="28"/>
              </w:rPr>
            </w:r>
            <w:r w:rsidRPr="002C4A9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C4A92">
              <w:rPr>
                <w:noProof/>
                <w:webHidden/>
                <w:sz w:val="28"/>
                <w:szCs w:val="28"/>
              </w:rPr>
              <w:t>19</w:t>
            </w:r>
            <w:r w:rsidRPr="002C4A9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9E4A9" w14:textId="681FC0FB" w:rsidR="002C4A92" w:rsidRPr="002C4A92" w:rsidRDefault="002C4A9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3947172" w:history="1">
            <w:r w:rsidRPr="002C4A92">
              <w:rPr>
                <w:rStyle w:val="a8"/>
                <w:noProof/>
                <w:sz w:val="28"/>
                <w:szCs w:val="28"/>
              </w:rPr>
              <w:t>Результаты р</w:t>
            </w:r>
            <w:r w:rsidRPr="002C4A92">
              <w:rPr>
                <w:rStyle w:val="a8"/>
                <w:noProof/>
                <w:sz w:val="28"/>
                <w:szCs w:val="28"/>
              </w:rPr>
              <w:t>а</w:t>
            </w:r>
            <w:r w:rsidRPr="002C4A92">
              <w:rPr>
                <w:rStyle w:val="a8"/>
                <w:noProof/>
                <w:sz w:val="28"/>
                <w:szCs w:val="28"/>
              </w:rPr>
              <w:t>боты в ЭОС «Дело»</w:t>
            </w:r>
            <w:r w:rsidRPr="002C4A92">
              <w:rPr>
                <w:noProof/>
                <w:webHidden/>
                <w:sz w:val="28"/>
                <w:szCs w:val="28"/>
              </w:rPr>
              <w:tab/>
            </w:r>
            <w:r w:rsidRPr="002C4A9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C4A92">
              <w:rPr>
                <w:noProof/>
                <w:webHidden/>
                <w:sz w:val="28"/>
                <w:szCs w:val="28"/>
              </w:rPr>
              <w:instrText xml:space="preserve"> PAGEREF _Toc223947172 \h </w:instrText>
            </w:r>
            <w:r w:rsidRPr="002C4A92">
              <w:rPr>
                <w:noProof/>
                <w:webHidden/>
                <w:sz w:val="28"/>
                <w:szCs w:val="28"/>
              </w:rPr>
            </w:r>
            <w:r w:rsidRPr="002C4A9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C4A92">
              <w:rPr>
                <w:noProof/>
                <w:webHidden/>
                <w:sz w:val="28"/>
                <w:szCs w:val="28"/>
              </w:rPr>
              <w:t>22</w:t>
            </w:r>
            <w:r w:rsidRPr="002C4A9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616D0" w14:textId="755A3CA1" w:rsidR="002C4A92" w:rsidRPr="002C4A92" w:rsidRDefault="002C4A9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3947173" w:history="1">
            <w:r w:rsidRPr="002C4A92">
              <w:rPr>
                <w:rStyle w:val="a8"/>
                <w:noProof/>
                <w:sz w:val="28"/>
                <w:szCs w:val="28"/>
              </w:rPr>
              <w:t>Список источников</w:t>
            </w:r>
            <w:r w:rsidRPr="002C4A92">
              <w:rPr>
                <w:noProof/>
                <w:webHidden/>
                <w:sz w:val="28"/>
                <w:szCs w:val="28"/>
              </w:rPr>
              <w:tab/>
            </w:r>
            <w:r w:rsidRPr="002C4A9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C4A92">
              <w:rPr>
                <w:noProof/>
                <w:webHidden/>
                <w:sz w:val="28"/>
                <w:szCs w:val="28"/>
              </w:rPr>
              <w:instrText xml:space="preserve"> PAGEREF _Toc223947173 \h </w:instrText>
            </w:r>
            <w:r w:rsidRPr="002C4A92">
              <w:rPr>
                <w:noProof/>
                <w:webHidden/>
                <w:sz w:val="28"/>
                <w:szCs w:val="28"/>
              </w:rPr>
            </w:r>
            <w:r w:rsidRPr="002C4A9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C4A92">
              <w:rPr>
                <w:noProof/>
                <w:webHidden/>
                <w:sz w:val="28"/>
                <w:szCs w:val="28"/>
              </w:rPr>
              <w:t>23</w:t>
            </w:r>
            <w:r w:rsidRPr="002C4A9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4713D1" w14:textId="29B60739" w:rsidR="003259A5" w:rsidRDefault="003259A5">
          <w:r w:rsidRPr="003259A5">
            <w:rPr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36B249D4" w14:textId="6A38EB36" w:rsidR="00F96AD1" w:rsidRDefault="00F96AD1">
      <w:pPr>
        <w:widowControl/>
        <w:autoSpaceDE/>
        <w:autoSpaceDN/>
        <w:adjustRightInd/>
        <w:spacing w:after="160" w:line="259" w:lineRule="auto"/>
      </w:pPr>
      <w:r>
        <w:br w:type="page"/>
      </w:r>
    </w:p>
    <w:p w14:paraId="0FCADC1D" w14:textId="77777777" w:rsidR="00F96AD1" w:rsidRPr="00F8719F" w:rsidRDefault="00F96AD1" w:rsidP="00F8719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3947165"/>
      <w:r w:rsidRPr="00F871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Исполнительная аннотация</w:t>
      </w:r>
      <w:bookmarkEnd w:id="2"/>
    </w:p>
    <w:p w14:paraId="746AF0B4" w14:textId="56B4C83E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Отечественное делопроизводство формировалось как управленческая технология фиксации, движения и контроля исполнения документов: от </w:t>
      </w:r>
      <w:proofErr w:type="spellStart"/>
      <w:r w:rsidRPr="00F96AD1">
        <w:rPr>
          <w:sz w:val="28"/>
          <w:szCs w:val="28"/>
        </w:rPr>
        <w:t>актово</w:t>
      </w:r>
      <w:proofErr w:type="spellEnd"/>
      <w:r w:rsidRPr="00F96AD1">
        <w:rPr>
          <w:sz w:val="28"/>
          <w:szCs w:val="28"/>
        </w:rPr>
        <w:t xml:space="preserve">‑грамотной культуры Древней Руси и приказного делопроизводства Московского государства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 к регламентированным канцелярским практикам эпохи реформ Пётр I и стандартизированным системам советского периода. Вехой «юридической» институционализации коллежского делопроизводства стал «Генеральный регламент» 1720 года, впервые комплексно задавший порядок работы учреждений и обращения документов. </w:t>
      </w:r>
    </w:p>
    <w:p w14:paraId="45A1195F" w14:textId="3A98184C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С конца XX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 начала XXI века центр тяжести сместился к электронным документам и управлению их жизненным циклом: нормативное поле задают федеральные законы об архивном деле, об информации и об электронной подписи, а также подзаконные «Правила делопроизводства» для федеральных органов исполнительной власти.  Одновременно государство выстраивает «единый цифровой контур» межведомственного и внутриведомственного обмена, закрепляя требования к форматам электронных документов и транспортных контейнеров (в частности, через совместные приказы в связке </w:t>
      </w:r>
      <w:proofErr w:type="spellStart"/>
      <w:r w:rsidRPr="00F96AD1">
        <w:rPr>
          <w:sz w:val="28"/>
          <w:szCs w:val="28"/>
        </w:rPr>
        <w:t>Минцифры</w:t>
      </w:r>
      <w:proofErr w:type="spellEnd"/>
      <w:r w:rsidRPr="00F96AD1">
        <w:rPr>
          <w:sz w:val="28"/>
          <w:szCs w:val="28"/>
        </w:rPr>
        <w:t xml:space="preserve">—ФСО), причём новые форматы (версия 3.0) имеют установленную дату вступления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1 сентября 2026 года. </w:t>
      </w:r>
    </w:p>
    <w:p w14:paraId="24A45BD9" w14:textId="40B53C16" w:rsid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На современном этапе делопроизводство в РФ опирается на СЭД/ECM‑платформы (например, «ДЕЛО», «1С:Документооборот», </w:t>
      </w:r>
      <w:proofErr w:type="spellStart"/>
      <w:r w:rsidRPr="00F96AD1">
        <w:rPr>
          <w:sz w:val="28"/>
          <w:szCs w:val="28"/>
        </w:rPr>
        <w:t>Directum</w:t>
      </w:r>
      <w:proofErr w:type="spellEnd"/>
      <w:r w:rsidRPr="00F96AD1">
        <w:rPr>
          <w:sz w:val="28"/>
          <w:szCs w:val="28"/>
        </w:rPr>
        <w:t xml:space="preserve"> RX, </w:t>
      </w:r>
      <w:proofErr w:type="spellStart"/>
      <w:r w:rsidRPr="00F96AD1">
        <w:rPr>
          <w:sz w:val="28"/>
          <w:szCs w:val="28"/>
        </w:rPr>
        <w:t>Docsvision</w:t>
      </w:r>
      <w:proofErr w:type="spellEnd"/>
      <w:r w:rsidRPr="00F96AD1">
        <w:rPr>
          <w:sz w:val="28"/>
          <w:szCs w:val="28"/>
        </w:rPr>
        <w:t xml:space="preserve">), электронную подпись (включая КЭП), операторский ЭДО для юридически значимого обмена с контрагентами, облачную инфраструктуру (в том числе государственные типовые решения), OCR/интеллектуальную обработку и полнотекстовый поиск (часто с использованием специализированных поисковых движков). При этом ключевые риски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юридическая значимость и долгосрочная сохранность электронных документов, совместимость форматов, информационная безопасность и кадровая готовность организаций. </w:t>
      </w:r>
    </w:p>
    <w:p w14:paraId="4335AF9C" w14:textId="77777777" w:rsidR="00F96AD1" w:rsidRDefault="00F96AD1">
      <w:pPr>
        <w:widowControl/>
        <w:autoSpaceDE/>
        <w:autoSpaceDN/>
        <w:adjustRightIn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4129E7F" w14:textId="77777777" w:rsidR="00F96AD1" w:rsidRPr="00F8719F" w:rsidRDefault="00F96AD1" w:rsidP="00F8719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3947166"/>
      <w:r w:rsidRPr="00F871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3"/>
    </w:p>
    <w:p w14:paraId="695740C8" w14:textId="6C5D616F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В российской традиции делопроизводство понимается как организационно‑технологическая сфера управления документами: совокупность работ по документированию управленческой деятельности и по организации работы с документами (их созданию, обработке, учёту, движению, контролю исполнения, хранению и подготовке к передаче в архив). Современная терминология и понятийное поле формализуются национальными стандартами: в частности, ГОСТ‑серия в области «делопроизводства и архивного дела» задаёт определения базовых категорий, необходимых для единообразия практик в организациях. </w:t>
      </w:r>
    </w:p>
    <w:p w14:paraId="535D1FE8" w14:textId="33995BA4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Методологически делопроизводство в РФ исторически тесно связано с архивным делом: управленческий документ рассматривается как объект с жизненным циклом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>от возникновения в деятельности органа/организации до отбора к хранению и передачи на архивное хранение (либо уничтожения по установленным срокам). Поэтому ключевые изменения в делопроизводстве ХХI века обусловлены не только внедрением ИТ, но и «</w:t>
      </w:r>
      <w:proofErr w:type="spellStart"/>
      <w:r w:rsidRPr="00F96AD1">
        <w:rPr>
          <w:sz w:val="28"/>
          <w:szCs w:val="28"/>
        </w:rPr>
        <w:t>перепрошивкой</w:t>
      </w:r>
      <w:proofErr w:type="spellEnd"/>
      <w:r w:rsidRPr="00F96AD1">
        <w:rPr>
          <w:sz w:val="28"/>
          <w:szCs w:val="28"/>
        </w:rPr>
        <w:t xml:space="preserve">» требований к аутентичности, целостности, воспроизводимости и юридической значимости документов при переходе от бумаги к электронному виду. </w:t>
      </w:r>
    </w:p>
    <w:p w14:paraId="369DECA9" w14:textId="242AC130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Условно современное делопроизводство в РФ существует в «гибридной» модели: часть документов продолжает создаваться и храниться на бумаге (или в виде электронных образов), часть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в виде подлинных электронных документов, подписанных электронной подписью, а значительная доля обмена с государством и контрагентами проходит по регламентированным электронным каналам. Это порождает ключевой вопрос практики: как обеспечить юридическую значимость и долгосрочную сохранность электронного документа при постоянной технологической и нормативной динамике. </w:t>
      </w:r>
    </w:p>
    <w:p w14:paraId="66B86FA4" w14:textId="77777777" w:rsidR="00F96AD1" w:rsidRDefault="00F96AD1">
      <w:pPr>
        <w:widowControl/>
        <w:autoSpaceDE/>
        <w:autoSpaceDN/>
        <w:adjustRightInd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38CE004" w14:textId="2FAEF9F8" w:rsidR="00F96AD1" w:rsidRPr="00F8719F" w:rsidRDefault="00F96AD1" w:rsidP="00F8719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3947167"/>
      <w:r w:rsidRPr="00F871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Исторический обзор</w:t>
      </w:r>
      <w:bookmarkEnd w:id="4"/>
    </w:p>
    <w:p w14:paraId="2E7AE461" w14:textId="5AFCB7EB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Древнерусский период задаёт культурно‑технологическую основу письменной коммуникации: важнейшими свидетельствами повседневной и хозяйственно‑правовой письменности стали берестяные грамоты XI–XV вв., обнаруженные археологами и представившие массив «подлинников» (а не поздних списков). Их значение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в демонстрации ранней массовой грамотности и устойчивых практик фиксации сообщений, поручений, долговых и хозяйственных отношений. </w:t>
      </w:r>
    </w:p>
    <w:p w14:paraId="3B98186F" w14:textId="7139DC4E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С усилением московской государственности (XV–XVII вв.) складывается приказная система управления и соответствующее «приказное делопроизводство»: документооборот становится элементом административной машины, формируются устойчивые канцелярские процедуры, «книжные» формы учёта и регистрирования, практики хранения и поиска в делах. Это переход от разрозненной актовой письменности к </w:t>
      </w:r>
      <w:proofErr w:type="spellStart"/>
      <w:r w:rsidRPr="00F96AD1">
        <w:rPr>
          <w:sz w:val="28"/>
          <w:szCs w:val="28"/>
        </w:rPr>
        <w:t>институционализированной</w:t>
      </w:r>
      <w:proofErr w:type="spellEnd"/>
      <w:r w:rsidRPr="00F96AD1">
        <w:rPr>
          <w:sz w:val="28"/>
          <w:szCs w:val="28"/>
        </w:rPr>
        <w:t xml:space="preserve"> работе с документом как инструментом управления. </w:t>
      </w:r>
    </w:p>
    <w:p w14:paraId="40DE019F" w14:textId="1FF0FA6B" w:rsidR="00B61E89" w:rsidRPr="00F96AD1" w:rsidRDefault="00F96AD1" w:rsidP="00B61E89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Петровские реформы создают «регламентный» поворот: введение коллегий и «Генерального регламента» (1720) закрепляет принципы организации учреждений и формализует движение дел и документов; в исследовательской традиции именно регламент рассматривается как ключевой документ, задавший модель коллежского делопроизводства и связанный с модернизацией государственного аппарата. </w:t>
      </w:r>
    </w:p>
    <w:p w14:paraId="4E6E624C" w14:textId="7AC3A38C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Советский период характеризуется стремлением к унификации и стандартизации управленческой документации и процедур. В 1973 г. была разработана Единая государственная система делопроизводства (ЕГСД) как инструмент упорядочения документооборота и повышения качества документации; в 1988 г. оформляется ГСДОУ (Государственная система документационного обеспечения управления), фиксирующая принципы и требования к документированию управленческой деятельности и работе служб ДОУ. Эти проекты отражают «индустриальную» логику управления: </w:t>
      </w:r>
      <w:r w:rsidRPr="00F96AD1">
        <w:rPr>
          <w:sz w:val="28"/>
          <w:szCs w:val="28"/>
        </w:rPr>
        <w:lastRenderedPageBreak/>
        <w:t xml:space="preserve">эффективность, нормирование, типизация форм и процессов. </w:t>
      </w:r>
    </w:p>
    <w:p w14:paraId="7BBDCC0E" w14:textId="2DB6E156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Постсоветский переход (1990‑е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>2020‑е) связан с одновременной «рыночной» дифференциацией практик и с усилением правового регулирования электронных документов. Для анализа этого этапа показателен тезис о «пакетной» связке делопроизводства и архивного дела в ведомственных функциях и законодательстве 1990‑х и 2000‑х годов; параллельно складывается рынок отечественных СЭД/ECM и начальная инфраструктура межведомственного электронного документооборота. В 2020‑е годы государство переходит к созданию единых платформенных контуров (</w:t>
      </w:r>
      <w:proofErr w:type="spellStart"/>
      <w:r w:rsidRPr="00F96AD1">
        <w:rPr>
          <w:sz w:val="28"/>
          <w:szCs w:val="28"/>
        </w:rPr>
        <w:t>ГосЭДО</w:t>
      </w:r>
      <w:proofErr w:type="spellEnd"/>
      <w:r w:rsidRPr="00F96AD1">
        <w:rPr>
          <w:sz w:val="28"/>
          <w:szCs w:val="28"/>
        </w:rPr>
        <w:t xml:space="preserve">/ЕИП) и типовых облачных решений для учреждений без собственных СЭД. </w:t>
      </w:r>
    </w:p>
    <w:p w14:paraId="29F0BDF0" w14:textId="4C9FCA88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>История отечественного делопроизводства и переход к цифровым контурам</w:t>
      </w:r>
    </w:p>
    <w:p w14:paraId="13B369C5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XI–XV </w:t>
      </w:r>
      <w:proofErr w:type="gramStart"/>
      <w:r w:rsidRPr="00F96AD1">
        <w:rPr>
          <w:sz w:val="28"/>
          <w:szCs w:val="28"/>
        </w:rPr>
        <w:t>вв. :</w:t>
      </w:r>
      <w:proofErr w:type="gramEnd"/>
      <w:r w:rsidRPr="00F96AD1">
        <w:rPr>
          <w:sz w:val="28"/>
          <w:szCs w:val="28"/>
        </w:rPr>
        <w:t xml:space="preserve"> берестяные грамоты и развитие письменной коммуникации</w:t>
      </w:r>
    </w:p>
    <w:p w14:paraId="64ED6C47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XV–XVII </w:t>
      </w:r>
      <w:proofErr w:type="gramStart"/>
      <w:r w:rsidRPr="00F96AD1">
        <w:rPr>
          <w:sz w:val="28"/>
          <w:szCs w:val="28"/>
        </w:rPr>
        <w:t>вв. :</w:t>
      </w:r>
      <w:proofErr w:type="gramEnd"/>
      <w:r w:rsidRPr="00F96AD1">
        <w:rPr>
          <w:sz w:val="28"/>
          <w:szCs w:val="28"/>
        </w:rPr>
        <w:t xml:space="preserve"> приказная система и приказное делопроизводство</w:t>
      </w:r>
    </w:p>
    <w:p w14:paraId="035FC51A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</w:t>
      </w:r>
      <w:proofErr w:type="gramStart"/>
      <w:r w:rsidRPr="00F96AD1">
        <w:rPr>
          <w:sz w:val="28"/>
          <w:szCs w:val="28"/>
        </w:rPr>
        <w:t>1720 :</w:t>
      </w:r>
      <w:proofErr w:type="gramEnd"/>
      <w:r w:rsidRPr="00F96AD1">
        <w:rPr>
          <w:sz w:val="28"/>
          <w:szCs w:val="28"/>
        </w:rPr>
        <w:t xml:space="preserve"> "Генеральный регламент" и коллежское делопроизводство</w:t>
      </w:r>
    </w:p>
    <w:p w14:paraId="0C1919BD" w14:textId="069E6904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</w:t>
      </w:r>
      <w:proofErr w:type="gramStart"/>
      <w:r w:rsidRPr="00F96AD1">
        <w:rPr>
          <w:sz w:val="28"/>
          <w:szCs w:val="28"/>
        </w:rPr>
        <w:t>1973 :</w:t>
      </w:r>
      <w:proofErr w:type="gramEnd"/>
      <w:r w:rsidRPr="00F96AD1">
        <w:rPr>
          <w:sz w:val="28"/>
          <w:szCs w:val="28"/>
        </w:rPr>
        <w:t xml:space="preserve"> ЕГСД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 унификация и нормирование документооборота</w:t>
      </w:r>
    </w:p>
    <w:p w14:paraId="39FD3057" w14:textId="661D868F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</w:t>
      </w:r>
      <w:proofErr w:type="gramStart"/>
      <w:r w:rsidRPr="00F96AD1">
        <w:rPr>
          <w:sz w:val="28"/>
          <w:szCs w:val="28"/>
        </w:rPr>
        <w:t>1988 :</w:t>
      </w:r>
      <w:proofErr w:type="gramEnd"/>
      <w:r w:rsidRPr="00F96AD1">
        <w:rPr>
          <w:sz w:val="28"/>
          <w:szCs w:val="28"/>
        </w:rPr>
        <w:t xml:space="preserve"> ГСДОУ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 принципы ДОУ и требования к службам</w:t>
      </w:r>
    </w:p>
    <w:p w14:paraId="41345ACA" w14:textId="46F0AE6B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</w:t>
      </w:r>
      <w:proofErr w:type="gramStart"/>
      <w:r w:rsidRPr="00F96AD1">
        <w:rPr>
          <w:sz w:val="28"/>
          <w:szCs w:val="28"/>
        </w:rPr>
        <w:t>2004 :</w:t>
      </w:r>
      <w:proofErr w:type="gramEnd"/>
      <w:r w:rsidRPr="00F96AD1">
        <w:rPr>
          <w:sz w:val="28"/>
          <w:szCs w:val="28"/>
        </w:rPr>
        <w:t xml:space="preserve"> 125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ФЗ об архивном деле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 базовый закон для архивного хранения</w:t>
      </w:r>
    </w:p>
    <w:p w14:paraId="108BC16A" w14:textId="5B62301D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</w:t>
      </w:r>
      <w:proofErr w:type="gramStart"/>
      <w:r w:rsidRPr="00F96AD1">
        <w:rPr>
          <w:sz w:val="28"/>
          <w:szCs w:val="28"/>
        </w:rPr>
        <w:t>2006 :</w:t>
      </w:r>
      <w:proofErr w:type="gramEnd"/>
      <w:r w:rsidRPr="00F96AD1">
        <w:rPr>
          <w:sz w:val="28"/>
          <w:szCs w:val="28"/>
        </w:rPr>
        <w:t xml:space="preserve"> 149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>ФЗ об информации и 152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>ФЗ о персональных данных</w:t>
      </w:r>
    </w:p>
    <w:p w14:paraId="5C87C4AA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</w:t>
      </w:r>
      <w:proofErr w:type="gramStart"/>
      <w:r w:rsidRPr="00F96AD1">
        <w:rPr>
          <w:sz w:val="28"/>
          <w:szCs w:val="28"/>
        </w:rPr>
        <w:t>2009 :</w:t>
      </w:r>
      <w:proofErr w:type="gramEnd"/>
      <w:r w:rsidRPr="00F96AD1">
        <w:rPr>
          <w:sz w:val="28"/>
          <w:szCs w:val="28"/>
        </w:rPr>
        <w:t xml:space="preserve"> Правила делопроизводства в ФОИВ (ПП РФ № 477)</w:t>
      </w:r>
    </w:p>
    <w:p w14:paraId="5F90A0B2" w14:textId="0CE91C0F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</w:t>
      </w:r>
      <w:proofErr w:type="gramStart"/>
      <w:r w:rsidRPr="00F96AD1">
        <w:rPr>
          <w:sz w:val="28"/>
          <w:szCs w:val="28"/>
        </w:rPr>
        <w:t>2011 :</w:t>
      </w:r>
      <w:proofErr w:type="gramEnd"/>
      <w:r w:rsidRPr="00F96AD1">
        <w:rPr>
          <w:sz w:val="28"/>
          <w:szCs w:val="28"/>
        </w:rPr>
        <w:t xml:space="preserve"> 63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>ФЗ об электронной подписи и ускорение юридически значимого ЭДО</w:t>
      </w:r>
    </w:p>
    <w:p w14:paraId="4A71BEEE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</w:t>
      </w:r>
      <w:proofErr w:type="gramStart"/>
      <w:r w:rsidRPr="00F96AD1">
        <w:rPr>
          <w:sz w:val="28"/>
          <w:szCs w:val="28"/>
        </w:rPr>
        <w:t>2020 :</w:t>
      </w:r>
      <w:proofErr w:type="gramEnd"/>
      <w:r w:rsidRPr="00F96AD1">
        <w:rPr>
          <w:sz w:val="28"/>
          <w:szCs w:val="28"/>
        </w:rPr>
        <w:t xml:space="preserve"> типовые функциональные требования к СЭД/СХЭД (</w:t>
      </w:r>
      <w:proofErr w:type="spellStart"/>
      <w:r w:rsidRPr="00F96AD1">
        <w:rPr>
          <w:sz w:val="28"/>
          <w:szCs w:val="28"/>
        </w:rPr>
        <w:t>Росархив</w:t>
      </w:r>
      <w:proofErr w:type="spellEnd"/>
      <w:r w:rsidRPr="00F96AD1">
        <w:rPr>
          <w:sz w:val="28"/>
          <w:szCs w:val="28"/>
        </w:rPr>
        <w:t xml:space="preserve"> № 69)</w:t>
      </w:r>
    </w:p>
    <w:p w14:paraId="08B68A61" w14:textId="46183478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2022–</w:t>
      </w:r>
      <w:proofErr w:type="gramStart"/>
      <w:r w:rsidRPr="00F96AD1">
        <w:rPr>
          <w:sz w:val="28"/>
          <w:szCs w:val="28"/>
        </w:rPr>
        <w:t>2025 :</w:t>
      </w:r>
      <w:proofErr w:type="gramEnd"/>
      <w:r w:rsidRPr="00F96AD1">
        <w:rPr>
          <w:sz w:val="28"/>
          <w:szCs w:val="28"/>
        </w:rPr>
        <w:t xml:space="preserve"> </w:t>
      </w:r>
      <w:proofErr w:type="spellStart"/>
      <w:r w:rsidRPr="00F96AD1">
        <w:rPr>
          <w:sz w:val="28"/>
          <w:szCs w:val="28"/>
        </w:rPr>
        <w:t>ГосЭДО</w:t>
      </w:r>
      <w:proofErr w:type="spellEnd"/>
      <w:r w:rsidRPr="00F96AD1">
        <w:rPr>
          <w:sz w:val="28"/>
          <w:szCs w:val="28"/>
        </w:rPr>
        <w:t xml:space="preserve">/ЕИП и ГИС ТОР СЭД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 государственные платформы</w:t>
      </w:r>
    </w:p>
    <w:p w14:paraId="5DE75D83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    </w:t>
      </w:r>
      <w:proofErr w:type="gramStart"/>
      <w:r w:rsidRPr="00F96AD1">
        <w:rPr>
          <w:sz w:val="28"/>
          <w:szCs w:val="28"/>
        </w:rPr>
        <w:t>01.09.2026 :</w:t>
      </w:r>
      <w:proofErr w:type="gramEnd"/>
      <w:r w:rsidRPr="00F96AD1">
        <w:rPr>
          <w:sz w:val="28"/>
          <w:szCs w:val="28"/>
        </w:rPr>
        <w:t xml:space="preserve"> вступление версии 3.0 форматов обмена (приказ </w:t>
      </w:r>
      <w:proofErr w:type="spellStart"/>
      <w:r w:rsidRPr="00F96AD1">
        <w:rPr>
          <w:sz w:val="28"/>
          <w:szCs w:val="28"/>
        </w:rPr>
        <w:t>Минцифры</w:t>
      </w:r>
      <w:proofErr w:type="spellEnd"/>
      <w:r w:rsidRPr="00F96AD1">
        <w:rPr>
          <w:sz w:val="28"/>
          <w:szCs w:val="28"/>
        </w:rPr>
        <w:t>/ФСО № 611/96)</w:t>
      </w:r>
    </w:p>
    <w:p w14:paraId="0FFB663A" w14:textId="72B514E2" w:rsid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Ключевые опорные точки (1720; 1973; 1988; 2004–2011; 2020–2026) </w:t>
      </w:r>
      <w:r w:rsidRPr="00F96AD1">
        <w:rPr>
          <w:sz w:val="28"/>
          <w:szCs w:val="28"/>
        </w:rPr>
        <w:lastRenderedPageBreak/>
        <w:t xml:space="preserve">документируются историческими источниками и нормативными актами, отражающими переход от бумажного документооборота к цифровому управлению документами и межведомственным электронным взаимодействиям. </w:t>
      </w:r>
    </w:p>
    <w:p w14:paraId="7D0EE10F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</w:p>
    <w:p w14:paraId="4036F495" w14:textId="77777777" w:rsidR="00F96AD1" w:rsidRDefault="00F96AD1">
      <w:pPr>
        <w:widowControl/>
        <w:autoSpaceDE/>
        <w:autoSpaceDN/>
        <w:adjustRightInd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A8D674F" w14:textId="3EDD05DE" w:rsidR="00F96AD1" w:rsidRPr="00F8719F" w:rsidRDefault="00F96AD1" w:rsidP="00F8719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3947168"/>
      <w:r w:rsidRPr="00F871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Нормативно‑правовая база РФ</w:t>
      </w:r>
      <w:bookmarkEnd w:id="5"/>
    </w:p>
    <w:p w14:paraId="5DC109EE" w14:textId="27EF1498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Правовое регулирование делопроизводства в РФ строится </w:t>
      </w:r>
      <w:proofErr w:type="spellStart"/>
      <w:r w:rsidRPr="00F96AD1">
        <w:rPr>
          <w:sz w:val="28"/>
          <w:szCs w:val="28"/>
        </w:rPr>
        <w:t>многоуровнево</w:t>
      </w:r>
      <w:proofErr w:type="spellEnd"/>
      <w:r w:rsidRPr="00F96AD1">
        <w:rPr>
          <w:sz w:val="28"/>
          <w:szCs w:val="28"/>
        </w:rPr>
        <w:t xml:space="preserve">: федеральные законы задают рамки статуса документов, информации и подписи; правительственные постановления устанавливают правила организации делопроизводства в органах власти; ведомственные приказы формализуют отраслевые требования, а национальные стандарты (ГОСТ) обеспечивают унификацию терминологии и оформления управленческой документации. </w:t>
      </w:r>
    </w:p>
    <w:p w14:paraId="51A6CD32" w14:textId="0DE34107" w:rsidR="00F96AD1" w:rsidRPr="00B61E89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Базовыми федеральными законами для «цифрового» делопроизводства являются: закон об архивном деле (определяет принципы организации архивного хранения и связи с управленческой документацией), закон об информации (задаёт общую рамку обращения информации и ИТ), закон об электронной подписи (устанавливает виды ЭП и правила признания), а также закон о персональных данных (как минимум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>для кадрового и договорного контуров). Для организаций, относящихся к объектам КИИ, добавляется специальный контур требований по безопасности критической информационной инфраструктуры и подзаконное регулирование</w:t>
      </w:r>
      <w:r w:rsidR="00B61E89" w:rsidRPr="00B61E89">
        <w:rPr>
          <w:sz w:val="28"/>
          <w:szCs w:val="28"/>
        </w:rPr>
        <w:t>.</w:t>
      </w:r>
    </w:p>
    <w:p w14:paraId="071AD9EC" w14:textId="1D4789F8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Для федеральных органов исполнительной власти ключевым документом остаётся постановление Правительства РФ от 15.06.2009 № 477, утвердившее Правила делопроизводства в ФОИВ: оно задаёт обязательную основу построения регламентов, маршрутов и процедур обработки документов (включая организацию контроля). </w:t>
      </w:r>
    </w:p>
    <w:p w14:paraId="2C26F5A6" w14:textId="3D5C3DFF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На уровне стандартов особое значение имеют: (а) ГОСТ по терминологии делопроизводства/архивного дела (актуализированный стандарт 2025 года продолжает линию унификации понятийного аппарата), (б) ГОСТ по оформлению организационно‑распорядительных документов, который кодифицирует требования к реквизитам и текстовому оформлению управленческих документов. Эти стандарты служат мостом между «бумажной» и «электронной» формами: даже при цифровом создании документ должен сохранять структурные признаки, позволяющие </w:t>
      </w:r>
      <w:r w:rsidRPr="00F96AD1">
        <w:rPr>
          <w:sz w:val="28"/>
          <w:szCs w:val="28"/>
        </w:rPr>
        <w:lastRenderedPageBreak/>
        <w:t xml:space="preserve">идентифицировать его вид, автора, дату и юридическую природу. </w:t>
      </w:r>
    </w:p>
    <w:p w14:paraId="6DAA9CA5" w14:textId="279E12FD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Ведомственные приказы, влияющие на практику делопроизводства, концентрируются в двух областях: архивное хранение и межведомственный обмен электронными документами. Для архивного контура существенны приказы о правилах организации хранения и о перечнях типовых управленческих архивных документов со сроками хранения, а также типовые функциональные требования к СЭД/системам хранения электронных документов, утверждённые </w:t>
      </w:r>
      <w:proofErr w:type="spellStart"/>
      <w:r w:rsidRPr="00F96AD1">
        <w:rPr>
          <w:sz w:val="28"/>
          <w:szCs w:val="28"/>
        </w:rPr>
        <w:t>Росархив</w:t>
      </w:r>
      <w:proofErr w:type="spellEnd"/>
      <w:r w:rsidRPr="00F96AD1">
        <w:rPr>
          <w:sz w:val="28"/>
          <w:szCs w:val="28"/>
        </w:rPr>
        <w:t xml:space="preserve">.  Практический смысл этих требований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задать минимальный состав функций, метаданных и процедур, обеспечивающих сохранность, аутентичность и управляемость электронных дел. </w:t>
      </w:r>
    </w:p>
    <w:p w14:paraId="454860C0" w14:textId="408E2075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Для межведомственного электронного документооборота принципиальны «требования к организационно‑техническому взаимодействию» при обмене документами в электронном виде. Эволюция нормативной линии прослеживается от приказа Минкомсвязи/ФСО № 186/258 (2015) к приказу </w:t>
      </w:r>
      <w:proofErr w:type="spellStart"/>
      <w:r w:rsidRPr="00F96AD1">
        <w:rPr>
          <w:sz w:val="28"/>
          <w:szCs w:val="28"/>
        </w:rPr>
        <w:t>Минцифры</w:t>
      </w:r>
      <w:proofErr w:type="spellEnd"/>
      <w:r w:rsidRPr="00F96AD1">
        <w:rPr>
          <w:sz w:val="28"/>
          <w:szCs w:val="28"/>
        </w:rPr>
        <w:t xml:space="preserve"> России и ФСО России № 667/233 (2020; зарегистрирован в 2021) и далее к приказу </w:t>
      </w:r>
      <w:proofErr w:type="spellStart"/>
      <w:r w:rsidRPr="00F96AD1">
        <w:rPr>
          <w:sz w:val="28"/>
          <w:szCs w:val="28"/>
        </w:rPr>
        <w:t>Минцифры</w:t>
      </w:r>
      <w:proofErr w:type="spellEnd"/>
      <w:r w:rsidRPr="00F96AD1">
        <w:rPr>
          <w:sz w:val="28"/>
          <w:szCs w:val="28"/>
        </w:rPr>
        <w:t xml:space="preserve">/ФСО № 611/96 (12.07.2024; официальная публикация 20.08.2024), который закрепляет актуализированные требования и форматы, включая форматы транспортного контейнера. Отдельно важно, что в этих требованиях фиксируются конкретные форматы файлов (например, для основного текста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PDF/A‑1) и переходные сроки: версия формата 3.0 вступает в силу с 01.09.2026. </w:t>
      </w:r>
    </w:p>
    <w:p w14:paraId="04B47481" w14:textId="04C71169" w:rsid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Регулирование юридически значимого ЭДО с контрагентами во многом опирается на «операторскую» модель. Требования к оператору электронного документооборота утверждены ФНС России приказом № ЕД‑7‑26/546@ (08.06.2021; вступление в силу с 01.03.2022; действие до 01.03.2028), а форматы представления ряда первичных и иных документов (включая счета‑фактуры) в электронной форме закреплены приказами ФНС (например, линия ММВ‑7‑6/36 с актуализациями). Это связывает делопроизводство с налоговым комплаенсом: документ должен быть не только создан и </w:t>
      </w:r>
      <w:r w:rsidRPr="00F96AD1">
        <w:rPr>
          <w:sz w:val="28"/>
          <w:szCs w:val="28"/>
        </w:rPr>
        <w:lastRenderedPageBreak/>
        <w:t xml:space="preserve">согласован, но и пригоден для обмена и подтверждения юридических фактов. </w:t>
      </w:r>
    </w:p>
    <w:p w14:paraId="39BCFF96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</w:p>
    <w:p w14:paraId="34397E44" w14:textId="77777777" w:rsidR="00F8719F" w:rsidRDefault="00F8719F">
      <w:pPr>
        <w:widowControl/>
        <w:autoSpaceDE/>
        <w:autoSpaceDN/>
        <w:adjustRightInd/>
        <w:spacing w:after="160" w:line="259" w:lineRule="auto"/>
        <w:rPr>
          <w:rFonts w:eastAsiaTheme="majorEastAsia"/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/>
      </w:r>
    </w:p>
    <w:p w14:paraId="19E628AC" w14:textId="0FFE9226" w:rsidR="00F96AD1" w:rsidRPr="00F8719F" w:rsidRDefault="00F96AD1" w:rsidP="00F8719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3947169"/>
      <w:r w:rsidRPr="00F871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Современные технологии и организационные практики</w:t>
      </w:r>
      <w:bookmarkEnd w:id="6"/>
    </w:p>
    <w:p w14:paraId="2DB2FD9E" w14:textId="0AEA20B3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Современное делопроизводство в РФ всё чаще реализуется через СЭД/ECM, где документ существует как связка «контент + метаданные + маршрут + статусы + журналы действий». Это соответствует логике, закрепляемой типовыми функциональными требованиями к СЭД и системам хранения электронных документов: документ должен быть регистрируем, маршрутизируем, контролируем по исполнению, защищаем по доступу и воспроизводим при проверках и архивном хранении. </w:t>
      </w:r>
    </w:p>
    <w:p w14:paraId="46B8538A" w14:textId="3BFAB325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>Практическая «сборка» делопроизводства в системе обычно начинается с нормализации справочников и классификаторов (структура организации, подразделения, должности, номенклатура дел, виды документов, корреспонденты/контрагенты, места хранения</w:t>
      </w:r>
      <w:proofErr w:type="gramStart"/>
      <w:r w:rsidRPr="00F96AD1">
        <w:rPr>
          <w:sz w:val="28"/>
          <w:szCs w:val="28"/>
        </w:rPr>
        <w:t>/«</w:t>
      </w:r>
      <w:proofErr w:type="gramEnd"/>
      <w:r w:rsidRPr="00F96AD1">
        <w:rPr>
          <w:sz w:val="28"/>
          <w:szCs w:val="28"/>
        </w:rPr>
        <w:t xml:space="preserve">кабинеты» и др.). Именно справочная модель задаёт основу для автоматизации маршрутов: по виду документа выбирается процедура регистрации, «типовой путь» согласования, контрольные сроки и правила хранения. Такой подход согласуется с общими принципами регламентации делопроизводства в органах власти и с методическими рекомендациями архивной системы. </w:t>
      </w:r>
    </w:p>
    <w:p w14:paraId="2869B75E" w14:textId="3BBC27D6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Электронная подпись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центральный механизм юридической значимости электронного документа. Закон об электронной подписи устанавливает правовые режимы применения ЭП и тем самым превращает «электронный файл» в юридически значимый документ при соблюдении условий подписания и проверки. На практике в СЭД это реализуется через интеграцию с криптографическими средствами и сервисами проверки (сертификаты, проверка цепочки доверия, журналы подписи, при необходимости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временные метки). </w:t>
      </w:r>
    </w:p>
    <w:p w14:paraId="7AAC49A4" w14:textId="087AC0B1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>Текущая государственная цифровизация усиливает «платформенную» составляющую делопроизводства. Помимо ведомственных СЭД, развивается ЕИП/</w:t>
      </w:r>
      <w:proofErr w:type="spellStart"/>
      <w:r w:rsidRPr="00F96AD1">
        <w:rPr>
          <w:sz w:val="28"/>
          <w:szCs w:val="28"/>
        </w:rPr>
        <w:t>ГосЭДО</w:t>
      </w:r>
      <w:proofErr w:type="spellEnd"/>
      <w:r w:rsidRPr="00F96AD1">
        <w:rPr>
          <w:sz w:val="28"/>
          <w:szCs w:val="28"/>
        </w:rPr>
        <w:t xml:space="preserve"> как единое информационное пространство государственного электронного документооборота, а для организаций без собственной СЭД предусмотрено типовое облачное решение (ГИС ТОР СЭД), описываемое как </w:t>
      </w:r>
      <w:r w:rsidRPr="00F96AD1">
        <w:rPr>
          <w:sz w:val="28"/>
          <w:szCs w:val="28"/>
        </w:rPr>
        <w:lastRenderedPageBreak/>
        <w:t xml:space="preserve">инструмент обеспечения базовых процессов делопроизводства с возможностью межведомственного взаимодействия. Этот тренд институционально подкрепляется вводом в эксплуатацию государственной системы «Типовое облачное решение системы электронного документооборота» и описанием отдельных подсистем/проектов на ресурсах </w:t>
      </w:r>
      <w:proofErr w:type="spellStart"/>
      <w:r w:rsidRPr="00F96AD1">
        <w:rPr>
          <w:sz w:val="28"/>
          <w:szCs w:val="28"/>
        </w:rPr>
        <w:t>Минцифры</w:t>
      </w:r>
      <w:proofErr w:type="spellEnd"/>
      <w:r w:rsidRPr="00F96AD1">
        <w:rPr>
          <w:sz w:val="28"/>
          <w:szCs w:val="28"/>
        </w:rPr>
        <w:t xml:space="preserve">. </w:t>
      </w:r>
    </w:p>
    <w:p w14:paraId="3E921722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>На уровне конкретных технологий внутри СЭД заметны четыре «ускорителя зрелости»: 1) OCR и интеллектуальная обработка входящих потоков (скан‑потоки, классификация, извлечение реквизитов);</w:t>
      </w:r>
    </w:p>
    <w:p w14:paraId="058E4541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>2) полнотекстовый и семантический поиск;</w:t>
      </w:r>
    </w:p>
    <w:p w14:paraId="3E03702E" w14:textId="77777777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>3) интеграция с внешними контурами ЭДО/</w:t>
      </w:r>
      <w:proofErr w:type="spellStart"/>
      <w:r w:rsidRPr="00F96AD1">
        <w:rPr>
          <w:sz w:val="28"/>
          <w:szCs w:val="28"/>
        </w:rPr>
        <w:t>гос</w:t>
      </w:r>
      <w:proofErr w:type="spellEnd"/>
      <w:r w:rsidRPr="00F96AD1">
        <w:rPr>
          <w:sz w:val="28"/>
          <w:szCs w:val="28"/>
        </w:rPr>
        <w:t>‑платформ (межведомственные форматы, операторы ЭДО, реестры);</w:t>
      </w:r>
    </w:p>
    <w:p w14:paraId="24F37CF0" w14:textId="23F53A8E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4) </w:t>
      </w:r>
      <w:proofErr w:type="spellStart"/>
      <w:r w:rsidRPr="00F96AD1">
        <w:rPr>
          <w:sz w:val="28"/>
          <w:szCs w:val="28"/>
        </w:rPr>
        <w:t>web</w:t>
      </w:r>
      <w:proofErr w:type="spellEnd"/>
      <w:r w:rsidRPr="00F96AD1">
        <w:rPr>
          <w:sz w:val="28"/>
          <w:szCs w:val="28"/>
        </w:rPr>
        <w:t xml:space="preserve">‑доступ и облачные архитектуры как ответ на </w:t>
      </w:r>
      <w:proofErr w:type="spellStart"/>
      <w:r w:rsidRPr="00F96AD1">
        <w:rPr>
          <w:sz w:val="28"/>
          <w:szCs w:val="28"/>
        </w:rPr>
        <w:t>распределённость</w:t>
      </w:r>
      <w:proofErr w:type="spellEnd"/>
      <w:r w:rsidRPr="00F96AD1">
        <w:rPr>
          <w:sz w:val="28"/>
          <w:szCs w:val="28"/>
        </w:rPr>
        <w:t xml:space="preserve"> и дистанционную работу. </w:t>
      </w:r>
    </w:p>
    <w:p w14:paraId="2C0CD011" w14:textId="65CCC67B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>OCR‑контур в российских внедрениях обычно описывается как прикладная задача «оцифровать и превратить в управляемый документ»: распознать текст, выделить реквизиты, классифицировать и направить по маршруту. Показательно, что вендоры прямо связывают OCR с минимизацией потерь информации и с дальнейшим полнотекстовым поиском внутри СЭД.</w:t>
      </w:r>
    </w:p>
    <w:p w14:paraId="0296DD98" w14:textId="0D493752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Полнотекстовый поиск в крупных хранилищах документов технологически тяготеет к специализированным поисковым движкам. </w:t>
      </w:r>
      <w:proofErr w:type="spellStart"/>
      <w:r w:rsidRPr="00F96AD1">
        <w:rPr>
          <w:sz w:val="28"/>
          <w:szCs w:val="28"/>
        </w:rPr>
        <w:t>Elasticsearch</w:t>
      </w:r>
      <w:proofErr w:type="spellEnd"/>
      <w:r w:rsidRPr="00F96AD1">
        <w:rPr>
          <w:sz w:val="28"/>
          <w:szCs w:val="28"/>
        </w:rPr>
        <w:t xml:space="preserve"> описывается как распределённый поисковый и аналитический движок, оптимизированный для быстрого индексирования и поиска (включая работу с разнородными данными в почти реальном времени), что делает его типовой «кандидатурой» для слоя поиска в </w:t>
      </w:r>
      <w:proofErr w:type="spellStart"/>
      <w:r w:rsidRPr="00F96AD1">
        <w:rPr>
          <w:sz w:val="28"/>
          <w:szCs w:val="28"/>
        </w:rPr>
        <w:t>документоориентированных</w:t>
      </w:r>
      <w:proofErr w:type="spellEnd"/>
      <w:r w:rsidRPr="00F96AD1">
        <w:rPr>
          <w:sz w:val="28"/>
          <w:szCs w:val="28"/>
        </w:rPr>
        <w:t xml:space="preserve"> системах. При этом его лицензионная эволюция (изменения 2021 года и добавление AGPL как опции в 2024 году) подчёркивает важность управления лицензиями </w:t>
      </w:r>
      <w:proofErr w:type="spellStart"/>
      <w:r w:rsidRPr="00F96AD1">
        <w:rPr>
          <w:sz w:val="28"/>
          <w:szCs w:val="28"/>
        </w:rPr>
        <w:t>Open</w:t>
      </w:r>
      <w:proofErr w:type="spellEnd"/>
      <w:r w:rsidRPr="00F96AD1">
        <w:rPr>
          <w:sz w:val="28"/>
          <w:szCs w:val="28"/>
        </w:rPr>
        <w:t xml:space="preserve"> </w:t>
      </w:r>
      <w:proofErr w:type="spellStart"/>
      <w:r w:rsidRPr="00F96AD1">
        <w:rPr>
          <w:sz w:val="28"/>
          <w:szCs w:val="28"/>
        </w:rPr>
        <w:t>Source</w:t>
      </w:r>
      <w:proofErr w:type="spellEnd"/>
      <w:r w:rsidRPr="00F96AD1">
        <w:rPr>
          <w:sz w:val="28"/>
          <w:szCs w:val="28"/>
        </w:rPr>
        <w:t xml:space="preserve">‑компонентов в корпоративных внедрениях. </w:t>
      </w:r>
    </w:p>
    <w:p w14:paraId="70BFB348" w14:textId="0E96FB66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Интеграции с государственными системами становятся обязательным элементом делопроизводства для многих организаций. В сфере закупок единая </w:t>
      </w:r>
      <w:r w:rsidRPr="00F96AD1">
        <w:rPr>
          <w:sz w:val="28"/>
          <w:szCs w:val="28"/>
        </w:rPr>
        <w:lastRenderedPageBreak/>
        <w:t xml:space="preserve">информационная система (ЕИС) функционирует как официальный портал, где публикуются данные и документы по закупочным процедурам; правовая рамка ЕИС закреплена в 44‑ФЗ. Следовательно, внутреннее делопроизводство (подготовка, согласование, хранение закупочных документов) должно быть синхронизировано с внешним контуром ЕИС </w:t>
      </w:r>
      <w:r w:rsidR="00345FC7">
        <w:rPr>
          <w:sz w:val="28"/>
          <w:szCs w:val="28"/>
        </w:rPr>
        <w:t>-</w:t>
      </w:r>
      <w:r w:rsidRPr="00F96AD1">
        <w:rPr>
          <w:sz w:val="28"/>
          <w:szCs w:val="28"/>
        </w:rPr>
        <w:t xml:space="preserve">и по формату, и по срокам, и по юридической значимости. </w:t>
      </w:r>
    </w:p>
    <w:p w14:paraId="054DD1AA" w14:textId="0F1BC44A" w:rsidR="00F96AD1" w:rsidRP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 xml:space="preserve">В широком смысле «интеграция с ГАС» иллюстрируется тем, что государственные автоматизированные системы (например, ГАС «Управление» как система информационно‑аналитической поддержки решений и ГАС «Правосудие» как контур судебного делопроизводства и сервисов) формируют внешние требования к документам и данным, которые должны корректно попадать в управленческий документооборот организаций и органов власти. Для ГАС «Управление» назначение и структура закреплены постановлением Правительства РФ № 1088 от 25.12.2009; это показывает, что документы и показатели, циркулирующие между уровнями управления, требуют стандартизированного представления и контроля. </w:t>
      </w:r>
    </w:p>
    <w:p w14:paraId="6DDBE140" w14:textId="22A5DED5" w:rsidR="00ED30E4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  <w:r w:rsidRPr="00F96AD1">
        <w:rPr>
          <w:sz w:val="28"/>
          <w:szCs w:val="28"/>
        </w:rPr>
        <w:t>Ниже приведена сравнительная таблица четырёх распространённых СЭД/ECM‑решений, используемых в РФ, по критериям, наиболее значимым для делопроизводства (функционал, ЭП, развертывание, стоимость, аудитория). Стоимость указана ориентировочно по открытым прайс‑данным вендоров и официальным страницам.</w:t>
      </w:r>
    </w:p>
    <w:p w14:paraId="0F429423" w14:textId="77777777" w:rsidR="00F96AD1" w:rsidRDefault="00F96AD1">
      <w:r>
        <w:br w:type="page"/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464"/>
        <w:gridCol w:w="1902"/>
        <w:gridCol w:w="1339"/>
        <w:gridCol w:w="1809"/>
        <w:gridCol w:w="1208"/>
        <w:gridCol w:w="1623"/>
      </w:tblGrid>
      <w:tr w:rsidR="00F96AD1" w14:paraId="7915B0A7" w14:textId="77777777" w:rsidTr="00F96A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0AD26131" w14:textId="163F2386" w:rsidR="00F96AD1" w:rsidRPr="00A25F39" w:rsidRDefault="00F96AD1" w:rsidP="00F96AD1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lastRenderedPageBreak/>
              <w:t>Система (вендор)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43E759F6" w14:textId="77777777" w:rsidR="00F96AD1" w:rsidRPr="00A25F39" w:rsidRDefault="00F96AD1" w:rsidP="00F96AD1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Функционал для делопроизводства (кратко)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1D72FEF2" w14:textId="77777777" w:rsidR="00F96AD1" w:rsidRPr="00A25F39" w:rsidRDefault="00F96AD1" w:rsidP="00F96AD1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Поддержка ЭП/криптографии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5FAB55D1" w14:textId="77777777" w:rsidR="00F96AD1" w:rsidRPr="00A25F39" w:rsidRDefault="00F96AD1" w:rsidP="00F96AD1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Развертывание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4B080CD7" w14:textId="77777777" w:rsidR="00F96AD1" w:rsidRPr="00A25F39" w:rsidRDefault="00F96AD1" w:rsidP="00F96AD1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Стоимость (ориентировочно, лицензии)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0EE16CC0" w14:textId="77777777" w:rsidR="00F96AD1" w:rsidRPr="00A25F39" w:rsidRDefault="00F96AD1" w:rsidP="00F96AD1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Целевая аудитория</w:t>
            </w:r>
          </w:p>
        </w:tc>
      </w:tr>
      <w:tr w:rsidR="00F96AD1" w14:paraId="6B64D4A8" w14:textId="77777777" w:rsidTr="003F4FB2">
        <w:tc>
          <w:tcPr>
            <w:tcW w:w="0" w:type="auto"/>
            <w:tcBorders>
              <w:bottom w:val="single" w:sz="4" w:space="0" w:color="auto"/>
            </w:tcBorders>
          </w:tcPr>
          <w:p w14:paraId="5026EBA1" w14:textId="37460973" w:rsidR="00F96AD1" w:rsidRPr="00A25F39" w:rsidRDefault="00F96AD1" w:rsidP="00F96AD1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>«ДЕЛО» (Электронные офисные системы)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02A6E29" w14:textId="14E54DF5" w:rsidR="00F96AD1" w:rsidRPr="00A25F39" w:rsidRDefault="00F96AD1" w:rsidP="00F96AD1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>Управление документами и поручениями, контроль исполнения, в т.ч. управление заседаниями/протоколами; расширяемость опциями (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web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‑доступ, внешние контуры, аналитика). 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6D0D93B" w14:textId="3BEC66ED" w:rsidR="00F96AD1" w:rsidRPr="00A25F39" w:rsidRDefault="00F96AD1" w:rsidP="00F96AD1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Подписание и проверка ЭП реализуются через опции «ЭП и шифрование»/сервер проверки; поддержка сертифицированных СКЗИ (например, КриптоПро CSP и др.). 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52AB16F" w14:textId="77357167" w:rsidR="00F96AD1" w:rsidRPr="00A25F39" w:rsidRDefault="00F96AD1" w:rsidP="00F96AD1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Обычно 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on‑premise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; возможен 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web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>‑доступ (подсистема ДЕЛО‑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Web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). 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1E5C113" w14:textId="4C9671B1" w:rsidR="00F96AD1" w:rsidRPr="00A25F39" w:rsidRDefault="00F96AD1" w:rsidP="00F96AD1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Серверная лицензия: 28 000 руб.; рабочие места (ЛГО) </w:t>
            </w:r>
            <w:r w:rsidR="00345FC7">
              <w:rPr>
                <w:rFonts w:ascii="Times New Roman" w:hAnsi="Times New Roman" w:cs="Times New Roman"/>
                <w:color w:val="000000" w:themeColor="text1"/>
              </w:rPr>
              <w:t>-</w:t>
            </w: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от 13 300 руб./место (диапазоны зависят от объёма). 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62CAFE6" w14:textId="099AAE69" w:rsidR="00F96AD1" w:rsidRPr="00A25F39" w:rsidRDefault="00F96AD1" w:rsidP="00F96AD1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Госорганы, регионы/муниципалитеты, крупные учреждения с требованиями к регистрации/контролю. </w:t>
            </w:r>
          </w:p>
        </w:tc>
      </w:tr>
      <w:tr w:rsidR="003F4FB2" w:rsidRPr="003F4FB2" w14:paraId="5DC05CAE" w14:textId="77777777" w:rsidTr="003F4FB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9F2A3" w14:textId="0E2195F7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>«1</w:t>
            </w:r>
            <w:proofErr w:type="gramStart"/>
            <w:r w:rsidRPr="00A25F39">
              <w:rPr>
                <w:rFonts w:ascii="Times New Roman" w:hAnsi="Times New Roman" w:cs="Times New Roman"/>
                <w:color w:val="000000" w:themeColor="text1"/>
              </w:rPr>
              <w:t>С:Документооборот</w:t>
            </w:r>
            <w:proofErr w:type="gramEnd"/>
            <w:r w:rsidRPr="00A25F39">
              <w:rPr>
                <w:rFonts w:ascii="Times New Roman" w:hAnsi="Times New Roman" w:cs="Times New Roman"/>
                <w:color w:val="000000" w:themeColor="text1"/>
              </w:rPr>
              <w:t>» (Фирма «1С»)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0AD8" w14:textId="514045DD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ECM‑система для автоматизации типовых процессов работы с документами, контроля исполнения, регламентации управленческой деятельности; сильная сторона </w:t>
            </w:r>
            <w:r w:rsidR="00345FC7">
              <w:rPr>
                <w:rFonts w:ascii="Times New Roman" w:hAnsi="Times New Roman" w:cs="Times New Roman"/>
                <w:color w:val="000000" w:themeColor="text1"/>
              </w:rPr>
              <w:t>-</w:t>
            </w: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интеграции в экосистеме 1С и механизмы интеграции (API/обмен).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2B9B8" w14:textId="2AF93554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Практика применения ЭП поддерживается в экосистеме (обучающие материалы и сценарии подписания/ЭДО внутри 1С), а юридически значимый обмен обеспечивается сервисами ЭДО.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B72A1" w14:textId="6AAA8690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On‑premise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 на платформе «1</w:t>
            </w:r>
            <w:proofErr w:type="gramStart"/>
            <w:r w:rsidRPr="00A25F39">
              <w:rPr>
                <w:rFonts w:ascii="Times New Roman" w:hAnsi="Times New Roman" w:cs="Times New Roman"/>
                <w:color w:val="000000" w:themeColor="text1"/>
              </w:rPr>
              <w:t>С:Предприятие</w:t>
            </w:r>
            <w:proofErr w:type="gram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»; удалённая работа через тонкий/веб‑клиент; возможны облачные модели размещения через сервисную инфраструктуру/провайдеров.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95976" w14:textId="357FAA63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РРЦ: «ПРОФ» 55 300 руб.; «КОРП» 286 900 руб.; «гос. учреждения» 180 500 руб. (конфигурации, без проекта внедрения).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9EEF1" w14:textId="7DB86DC1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Бизнес и госсектор, особенно организации с несколькими системами 1С и потребностью в «сквозных» интеграциях. </w:t>
            </w:r>
          </w:p>
        </w:tc>
      </w:tr>
      <w:tr w:rsidR="003F4FB2" w:rsidRPr="003F4FB2" w14:paraId="3FD360C2" w14:textId="77777777" w:rsidTr="003F4FB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063D7" w14:textId="4CDBEE00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lastRenderedPageBreak/>
              <w:t>Directum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 RX (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Directum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306C7" w14:textId="2757847E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Управление документами и процессами; поддержка подписания документов ЭП, сценарии делопроизводства/согласования и цифровых процессов в подразделениях.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7A155" w14:textId="6382A785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На уровне решения описывается работа с разными режимами ЭП (в т.ч. усиленная), что связывается с криптографической защитой и сертификатами.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53E0E" w14:textId="0485ABF5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Возможны 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on‑premise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 и облачные модели (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SaaS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 упоминается как модель поставки; практики выбора «облако 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vs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 локально» обсуждаются вендором).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6273" w14:textId="20BD1498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Прайс‑лист опубликован в виде PDF; стоимость зависит от состава модулей/лицензий и условий поставки.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F9490" w14:textId="10CBBC00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Средние и крупные организации, которым важны процессный подход и масштабируемость цифровых контуров. </w:t>
            </w:r>
          </w:p>
        </w:tc>
      </w:tr>
      <w:tr w:rsidR="003F4FB2" w:rsidRPr="003F4FB2" w14:paraId="73B48A34" w14:textId="77777777" w:rsidTr="003F4FB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3C37A" w14:textId="72F808FD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Docsvision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 (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Docsvision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EE05B" w14:textId="307DCC92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СЭД/ECM‑платформа; 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web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‑клиент как полнофункциональное рабочее место через браузер; вендор описывает эффекты внедрения для делопроизводства и контроля исполнения.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1F660" w14:textId="651DBDDA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Подписание карточек/документов ЭП поддерживается, включая инструменты подписания и сценарии для юридически значимого документооборота.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58954" w14:textId="4109329B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Обычно 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on‑premise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; доступ через </w:t>
            </w:r>
            <w:proofErr w:type="spellStart"/>
            <w:r w:rsidRPr="00A25F39">
              <w:rPr>
                <w:rFonts w:ascii="Times New Roman" w:hAnsi="Times New Roman" w:cs="Times New Roman"/>
                <w:color w:val="000000" w:themeColor="text1"/>
              </w:rPr>
              <w:t>web</w:t>
            </w:r>
            <w:proofErr w:type="spellEnd"/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‑клиент (кроссплатформенно) и интеграционные модули.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4E27" w14:textId="18E7390E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Конкурентные лицензии (бессрочно): «Стандартная» 11 600 руб./пользователь; «Корпоративная» 20 100; «ECM» 28 900 (плюс стоимость внедрения).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D2AEC" w14:textId="79849244" w:rsidR="003F4FB2" w:rsidRPr="00A25F39" w:rsidRDefault="003F4FB2" w:rsidP="00236F7F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A25F39">
              <w:rPr>
                <w:rFonts w:ascii="Times New Roman" w:hAnsi="Times New Roman" w:cs="Times New Roman"/>
                <w:color w:val="000000" w:themeColor="text1"/>
              </w:rPr>
              <w:t xml:space="preserve">Госсектор и крупный бизнес; проекты внедрения указываются в т.ч. для городских администраций и вузов. </w:t>
            </w:r>
          </w:p>
        </w:tc>
      </w:tr>
    </w:tbl>
    <w:p w14:paraId="506253D7" w14:textId="7A3DD73B" w:rsidR="00F96AD1" w:rsidRDefault="00F96AD1" w:rsidP="00F96AD1">
      <w:pPr>
        <w:spacing w:line="360" w:lineRule="auto"/>
        <w:ind w:firstLine="425"/>
        <w:jc w:val="both"/>
        <w:rPr>
          <w:sz w:val="28"/>
          <w:szCs w:val="28"/>
        </w:rPr>
      </w:pPr>
    </w:p>
    <w:p w14:paraId="3CB158AB" w14:textId="0909EAA2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t>Таблица показывает структурное сходство СЭД как класса (регистрация, маршрутизация, контроль, хранение) при различиях в модели лицензирования, архитектуре доступа и «</w:t>
      </w:r>
      <w:proofErr w:type="spellStart"/>
      <w:r w:rsidRPr="003F4FB2">
        <w:rPr>
          <w:sz w:val="28"/>
          <w:szCs w:val="28"/>
        </w:rPr>
        <w:t>экосистемности</w:t>
      </w:r>
      <w:proofErr w:type="spellEnd"/>
      <w:r w:rsidRPr="003F4FB2">
        <w:rPr>
          <w:sz w:val="28"/>
          <w:szCs w:val="28"/>
        </w:rPr>
        <w:t xml:space="preserve">» интеграций. Именно эти различия обычно определяют «стоимость владения» и риски внедрения: лицензии </w:t>
      </w:r>
      <w:r w:rsidR="00345FC7">
        <w:rPr>
          <w:sz w:val="28"/>
          <w:szCs w:val="28"/>
        </w:rPr>
        <w:t>-</w:t>
      </w:r>
      <w:r w:rsidRPr="003F4FB2">
        <w:rPr>
          <w:sz w:val="28"/>
          <w:szCs w:val="28"/>
        </w:rPr>
        <w:lastRenderedPageBreak/>
        <w:t xml:space="preserve">лишь часть бюджета, значимая доля затрат приходится на обследование процессов, настройку маршрутов, интеграции и обучение пользователей. </w:t>
      </w:r>
    </w:p>
    <w:p w14:paraId="4CB66FC3" w14:textId="77777777" w:rsidR="003F4FB2" w:rsidRDefault="003F4FB2" w:rsidP="003F4FB2">
      <w:pPr>
        <w:pStyle w:val="2"/>
        <w:spacing w:line="360" w:lineRule="auto"/>
        <w:ind w:firstLine="425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</w:pPr>
      <w:bookmarkStart w:id="7" w:name="проблемы-и-риски"/>
    </w:p>
    <w:p w14:paraId="7B6A7C59" w14:textId="77777777" w:rsidR="003F4FB2" w:rsidRDefault="003F4FB2">
      <w:pPr>
        <w:widowControl/>
        <w:autoSpaceDE/>
        <w:autoSpaceDN/>
        <w:adjustRightInd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AA363F2" w14:textId="2643358F" w:rsidR="003F4FB2" w:rsidRPr="00F8719F" w:rsidRDefault="003F4FB2" w:rsidP="00F8719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3947170"/>
      <w:r w:rsidRPr="00F871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Проблемы и риски</w:t>
      </w:r>
      <w:bookmarkEnd w:id="8"/>
    </w:p>
    <w:p w14:paraId="693E3439" w14:textId="7714BE54" w:rsidR="003F4FB2" w:rsidRPr="003F4FB2" w:rsidRDefault="003F4FB2" w:rsidP="003F4FB2">
      <w:pPr>
        <w:pStyle w:val="FirstParagraph"/>
        <w:spacing w:line="360" w:lineRule="auto"/>
        <w:ind w:firstLine="425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3F4FB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Ключевой правовой риск цифрового делопроизводства </w:t>
      </w:r>
      <w:r w:rsidR="00345FC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Pr="003F4FB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обеспечение юридической значимости электронных документов при соблюдении требований закона об электронной подписи и отраслевых требований к обмену электронными документами. На практике это означает необходимость корректного выбора вида подписи, управления сертификатами, ведения журналов подписания и обеспечения воспроизводимой проверки подписи в горизонте времени, сопоставимом со сроками хранения документов. </w:t>
      </w:r>
    </w:p>
    <w:p w14:paraId="12664B8C" w14:textId="24290094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t>Технический риск связан с совместимостью форматов и «долгоживущих» представлений документа. В межведомственном обмене нормативно закрепляются конкретные форматы (например, PDF/A‑1 для текста) и транспортные контейнеры, а переход на новые версии форматов имеет жёсткие даты (например, 01.09.2026 для версии 3.0). Соответственно, организации должны заранее планировать модернизацию СЭД, иначе формально корректный документ может стать «</w:t>
      </w:r>
      <w:proofErr w:type="spellStart"/>
      <w:r w:rsidRPr="003F4FB2">
        <w:rPr>
          <w:sz w:val="28"/>
          <w:szCs w:val="28"/>
        </w:rPr>
        <w:t>непринимаемым</w:t>
      </w:r>
      <w:proofErr w:type="spellEnd"/>
      <w:r w:rsidRPr="003F4FB2">
        <w:rPr>
          <w:sz w:val="28"/>
          <w:szCs w:val="28"/>
        </w:rPr>
        <w:t xml:space="preserve">» внешним контуром. </w:t>
      </w:r>
    </w:p>
    <w:p w14:paraId="796CEF5B" w14:textId="5407EA4F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t xml:space="preserve">Архивный риск проявляется в долгосрочном хранении электронных дел: необходимы процедуры обеспечения сохранности носителей/хранилищ, резервного копирования, разделения рабочих и «основных» экземпляров, а также метаданные, позволяющие восстановить контекст происхождения документа. В методических материалах по хранению электронных документов подчёркивается необходимость организационных условий хранения (вплоть до хранения в двух экземплярах) и системного учёта электронных дел. </w:t>
      </w:r>
    </w:p>
    <w:p w14:paraId="63276A6C" w14:textId="4EB4A98C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3F4FB2">
        <w:rPr>
          <w:sz w:val="28"/>
          <w:szCs w:val="28"/>
        </w:rPr>
        <w:t>Киберриски</w:t>
      </w:r>
      <w:proofErr w:type="spellEnd"/>
      <w:r w:rsidRPr="003F4FB2">
        <w:rPr>
          <w:sz w:val="28"/>
          <w:szCs w:val="28"/>
        </w:rPr>
        <w:t xml:space="preserve"> становятся системными, поскольку СЭД аккумулирует управленческую, кадровую и договорную информацию. Для организаций, подпадающих под регулирование КИИ, действуют специальные требования федерального закона и подзаконных актов, а для многих инфраструктурных контуров ориентиром выступают меры защиты информации и регламентация процедур безопасности. </w:t>
      </w:r>
    </w:p>
    <w:p w14:paraId="7A2A8E84" w14:textId="5052BBA8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lastRenderedPageBreak/>
        <w:t xml:space="preserve">Кадровый и организационный риск связан с тем, что цифровизация делопроизводства требует междисциплинарной компетенции: документоведение/архивоведение + ИТ‑архитектура + информационная безопасность + управление изменениями. Исследовательские работы по управлению документами в цифровой экономике фиксируют, что «переход» </w:t>
      </w:r>
      <w:proofErr w:type="gramStart"/>
      <w:r w:rsidR="00345FC7">
        <w:rPr>
          <w:sz w:val="28"/>
          <w:szCs w:val="28"/>
        </w:rPr>
        <w:t>-</w:t>
      </w:r>
      <w:r w:rsidRPr="003F4FB2">
        <w:rPr>
          <w:sz w:val="28"/>
          <w:szCs w:val="28"/>
        </w:rPr>
        <w:t>это</w:t>
      </w:r>
      <w:proofErr w:type="gramEnd"/>
      <w:r w:rsidRPr="003F4FB2">
        <w:rPr>
          <w:sz w:val="28"/>
          <w:szCs w:val="28"/>
        </w:rPr>
        <w:t xml:space="preserve"> не только внедрение ПО, но и перестройка регламентов, полномочий, ответственности и культуры работы с документами. </w:t>
      </w:r>
    </w:p>
    <w:p w14:paraId="4DAA63A0" w14:textId="49AF1D9C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t xml:space="preserve">Наконец, отдельная группа рисков </w:t>
      </w:r>
      <w:r w:rsidR="00345FC7">
        <w:rPr>
          <w:sz w:val="28"/>
          <w:szCs w:val="28"/>
        </w:rPr>
        <w:t>-</w:t>
      </w:r>
      <w:r w:rsidRPr="003F4FB2">
        <w:rPr>
          <w:sz w:val="28"/>
          <w:szCs w:val="28"/>
        </w:rPr>
        <w:t xml:space="preserve">зависимость от программных компонентов и лицензий, включая </w:t>
      </w:r>
      <w:proofErr w:type="spellStart"/>
      <w:r w:rsidRPr="003F4FB2">
        <w:rPr>
          <w:sz w:val="28"/>
          <w:szCs w:val="28"/>
        </w:rPr>
        <w:t>Open</w:t>
      </w:r>
      <w:proofErr w:type="spellEnd"/>
      <w:r w:rsidRPr="003F4FB2">
        <w:rPr>
          <w:sz w:val="28"/>
          <w:szCs w:val="28"/>
        </w:rPr>
        <w:t xml:space="preserve"> </w:t>
      </w:r>
      <w:proofErr w:type="spellStart"/>
      <w:r w:rsidRPr="003F4FB2">
        <w:rPr>
          <w:sz w:val="28"/>
          <w:szCs w:val="28"/>
        </w:rPr>
        <w:t>Source</w:t>
      </w:r>
      <w:proofErr w:type="spellEnd"/>
      <w:r w:rsidRPr="003F4FB2">
        <w:rPr>
          <w:sz w:val="28"/>
          <w:szCs w:val="28"/>
        </w:rPr>
        <w:t xml:space="preserve">‑части технологического стека (поиск, интеграционные шины и др.). Эволюция лицензирования </w:t>
      </w:r>
      <w:proofErr w:type="spellStart"/>
      <w:r w:rsidRPr="003F4FB2">
        <w:rPr>
          <w:sz w:val="28"/>
          <w:szCs w:val="28"/>
        </w:rPr>
        <w:t>Elasticsearch</w:t>
      </w:r>
      <w:proofErr w:type="spellEnd"/>
      <w:r w:rsidRPr="003F4FB2">
        <w:rPr>
          <w:sz w:val="28"/>
          <w:szCs w:val="28"/>
        </w:rPr>
        <w:t xml:space="preserve"> демонстрирует, что условия использования компонентов могут меняться (SSPL/ELv2 и добавление AGPL как опции), а значит, организация должна иметь практику правовой экспертизы ИТ‑компонентов и сопровождения их легального статуса. </w:t>
      </w:r>
    </w:p>
    <w:bookmarkEnd w:id="7"/>
    <w:p w14:paraId="756B08F2" w14:textId="77777777" w:rsidR="003F4FB2" w:rsidRDefault="003F4FB2">
      <w:pPr>
        <w:widowControl/>
        <w:autoSpaceDE/>
        <w:autoSpaceDN/>
        <w:adjustRightIn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BCCCC4" w14:textId="0DEA6D2D" w:rsidR="003F4FB2" w:rsidRPr="00F8719F" w:rsidRDefault="003F4FB2" w:rsidP="00F8719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3947171"/>
      <w:r w:rsidRPr="00F871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Кейсы внедрения, рекомендации и выводы</w:t>
      </w:r>
      <w:bookmarkEnd w:id="9"/>
    </w:p>
    <w:p w14:paraId="1208344D" w14:textId="1F28EFF7" w:rsidR="003F4FB2" w:rsidRPr="003F4FB2" w:rsidRDefault="003F4FB2" w:rsidP="003F4FB2">
      <w:pPr>
        <w:pStyle w:val="FirstParagraph"/>
        <w:spacing w:line="360" w:lineRule="auto"/>
        <w:ind w:firstLine="425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3F4FB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Практика внедрения СЭД в РФ показывает повторяющийся «эффектный профиль»: ускорение прохождения документов и визирования, рост исполнительской дисциплины, снижение бумажных затрат и повышение прозрачности управленческих процессов. Это не столько «автоматизация канцелярии», сколько перевод управленческих действий (поручение, согласование, контроль, отчётность) в цифровой след. </w:t>
      </w:r>
    </w:p>
    <w:p w14:paraId="5FCB312F" w14:textId="5FE6B748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t xml:space="preserve">В госсекторе показателен региональный кейс внедрения СЭД «Дело» в Орловская область: по сообщению вендора, построение единой региональной системы электронного документооборота на базе СЭД велось с 2021 года, к системе подключены органы исполнительной власти и муниципалитеты, а результатом названы сокращение времени обработки и визирования, снижение потребления бумаги и расходных материалов. Для аналитического реферата важно, что акцент делается на «сетевом эффекте» </w:t>
      </w:r>
      <w:r w:rsidR="00345FC7">
        <w:rPr>
          <w:sz w:val="28"/>
          <w:szCs w:val="28"/>
        </w:rPr>
        <w:t>-</w:t>
      </w:r>
      <w:r w:rsidRPr="003F4FB2">
        <w:rPr>
          <w:sz w:val="28"/>
          <w:szCs w:val="28"/>
        </w:rPr>
        <w:t xml:space="preserve">единая среда для органов власти и муниципалитетов усиливает управляемость и сопоставимость процессов. </w:t>
      </w:r>
    </w:p>
    <w:p w14:paraId="112AAF4B" w14:textId="4182656B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t>В образовательном секторе репрезентативен кейс внедрения «1</w:t>
      </w:r>
      <w:proofErr w:type="gramStart"/>
      <w:r w:rsidRPr="003F4FB2">
        <w:rPr>
          <w:sz w:val="28"/>
          <w:szCs w:val="28"/>
        </w:rPr>
        <w:t>С:Документооборот</w:t>
      </w:r>
      <w:proofErr w:type="gramEnd"/>
      <w:r w:rsidRPr="003F4FB2">
        <w:rPr>
          <w:sz w:val="28"/>
          <w:szCs w:val="28"/>
        </w:rPr>
        <w:t xml:space="preserve"> государственного учреждения» в Тюменский государственный медицинский университет: опубликованы количественные эффекты по отдельным процессам (например, сокращение времени подготовки документов по движению студенческого состава на 20% и по оплате труда на 12%), а также организационные результаты (ввод регламентных документов и рост вовлечённости персонала). Это иллюстрирует важный тезис: эффект достигается не «покупкой ПО», а связкой «ПО + методология + регламенты + интеграции». </w:t>
      </w:r>
    </w:p>
    <w:p w14:paraId="2D939435" w14:textId="2429EC8A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t xml:space="preserve">В коммерческом секторе можно выделить кейс внедрения электронного документооборота на базе </w:t>
      </w:r>
      <w:proofErr w:type="spellStart"/>
      <w:r w:rsidRPr="003F4FB2">
        <w:rPr>
          <w:sz w:val="28"/>
          <w:szCs w:val="28"/>
        </w:rPr>
        <w:t>Directum</w:t>
      </w:r>
      <w:proofErr w:type="spellEnd"/>
      <w:r w:rsidRPr="003F4FB2">
        <w:rPr>
          <w:sz w:val="28"/>
          <w:szCs w:val="28"/>
        </w:rPr>
        <w:t xml:space="preserve"> RX в ООО «ФЗ </w:t>
      </w:r>
      <w:proofErr w:type="spellStart"/>
      <w:proofErr w:type="gramStart"/>
      <w:r w:rsidRPr="003F4FB2">
        <w:rPr>
          <w:sz w:val="28"/>
          <w:szCs w:val="28"/>
        </w:rPr>
        <w:t>Иммуннолекс</w:t>
      </w:r>
      <w:proofErr w:type="spellEnd"/>
      <w:r w:rsidRPr="003F4FB2">
        <w:rPr>
          <w:sz w:val="28"/>
          <w:szCs w:val="28"/>
        </w:rPr>
        <w:t>»</w:t>
      </w:r>
      <w:r w:rsidR="00B61E89" w:rsidRPr="00B61E89">
        <w:rPr>
          <w:sz w:val="28"/>
          <w:szCs w:val="28"/>
        </w:rPr>
        <w:t xml:space="preserve"> </w:t>
      </w:r>
      <w:r w:rsidR="00B61E89" w:rsidRPr="003F4FB2">
        <w:rPr>
          <w:sz w:val="28"/>
          <w:szCs w:val="28"/>
        </w:rPr>
        <w:t xml:space="preserve"> </w:t>
      </w:r>
      <w:r w:rsidRPr="003F4FB2">
        <w:rPr>
          <w:sz w:val="28"/>
          <w:szCs w:val="28"/>
        </w:rPr>
        <w:t>(</w:t>
      </w:r>
      <w:proofErr w:type="gramEnd"/>
      <w:r w:rsidRPr="003F4FB2">
        <w:rPr>
          <w:sz w:val="28"/>
          <w:szCs w:val="28"/>
        </w:rPr>
        <w:t xml:space="preserve">фармацевтическая компания): в форме интервью обсуждаются мотивы цифровизации и организационные изменения, связанные с переходом на </w:t>
      </w:r>
      <w:r w:rsidRPr="003F4FB2">
        <w:rPr>
          <w:sz w:val="28"/>
          <w:szCs w:val="28"/>
        </w:rPr>
        <w:lastRenderedPageBreak/>
        <w:t xml:space="preserve">электронные процессы и управляемый документооборот. Для аналитического реферата важно, что в таких кейсах часто доминируют требования качества, прослеживаемости и управляемости документации </w:t>
      </w:r>
      <w:r w:rsidR="00345FC7">
        <w:rPr>
          <w:sz w:val="28"/>
          <w:szCs w:val="28"/>
        </w:rPr>
        <w:t>-</w:t>
      </w:r>
      <w:r w:rsidRPr="003F4FB2">
        <w:rPr>
          <w:sz w:val="28"/>
          <w:szCs w:val="28"/>
        </w:rPr>
        <w:t xml:space="preserve">то есть «регуляторная» логика, близкая к госсектору, но реализуемая в корпоративной архитектуре. </w:t>
      </w:r>
    </w:p>
    <w:p w14:paraId="11A9856E" w14:textId="5A3A9407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t xml:space="preserve">Отдельную линию представляют муниципальные внедрения: например, на стороне вендора описан вклад СЭД в совершенствование делопроизводства в Администрация города Екатеринбурга, где подчёркиваются режим реального времени и рост исполнительской дисциплины (в кейсе </w:t>
      </w:r>
      <w:r w:rsidR="00345FC7">
        <w:rPr>
          <w:sz w:val="28"/>
          <w:szCs w:val="28"/>
        </w:rPr>
        <w:t>-</w:t>
      </w:r>
      <w:r w:rsidRPr="003F4FB2">
        <w:rPr>
          <w:sz w:val="28"/>
          <w:szCs w:val="28"/>
        </w:rPr>
        <w:t>«до 99%»). Это демонстрирует традиционную «метрику успеха» делопроизводства: управляемость сроков и ответственности.</w:t>
      </w:r>
    </w:p>
    <w:p w14:paraId="2F708E13" w14:textId="771F2BFA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t xml:space="preserve">На уровне государственной архитектуры важен запуск ЕИП </w:t>
      </w:r>
      <w:proofErr w:type="spellStart"/>
      <w:r w:rsidRPr="003F4FB2">
        <w:rPr>
          <w:sz w:val="28"/>
          <w:szCs w:val="28"/>
        </w:rPr>
        <w:t>ГосЭДО</w:t>
      </w:r>
      <w:proofErr w:type="spellEnd"/>
      <w:r w:rsidRPr="003F4FB2">
        <w:rPr>
          <w:sz w:val="28"/>
          <w:szCs w:val="28"/>
        </w:rPr>
        <w:t xml:space="preserve"> и ГИС ТОР СЭД как типовых решений для делопроизводства и межведомственного взаимодействия, а также закрепление единых форматов обмена приказами </w:t>
      </w:r>
      <w:proofErr w:type="spellStart"/>
      <w:r w:rsidRPr="003F4FB2">
        <w:rPr>
          <w:sz w:val="28"/>
          <w:szCs w:val="28"/>
        </w:rPr>
        <w:t>Минцифры</w:t>
      </w:r>
      <w:proofErr w:type="spellEnd"/>
      <w:r w:rsidRPr="003F4FB2">
        <w:rPr>
          <w:sz w:val="28"/>
          <w:szCs w:val="28"/>
        </w:rPr>
        <w:t xml:space="preserve">/ФСО. Показательно, что в публичных материалах подчёркивается масштаб подключений к единому пространству и рост зрелости СЭД в органах власти, что фактически делает межведомственный формат и транспортный контейнер «внешним стандартом», обязательным к учёту при внедрениях. </w:t>
      </w:r>
    </w:p>
    <w:p w14:paraId="0C0742D3" w14:textId="047CAD09" w:rsidR="003F4FB2" w:rsidRPr="003F4FB2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sz w:val="28"/>
          <w:szCs w:val="28"/>
        </w:rPr>
        <w:t>Рекомендации для практики можно сформулировать как управленческо‑правовой «контур внедрения», минимизирующий риски и повышающий отдачу: 1) начинать с инвентаризации документопотоков и привязки каждого вида документа к правовому режиму (подпись, срок хранения, требования к формату, контуры обмена);</w:t>
      </w:r>
      <w:r w:rsidRPr="003F4FB2">
        <w:rPr>
          <w:sz w:val="28"/>
          <w:szCs w:val="28"/>
        </w:rPr>
        <w:br/>
        <w:t>2) проектировать справочники и номенклатуру дел как «скелет» маршрутов и контроля;</w:t>
      </w:r>
      <w:r w:rsidRPr="003F4FB2">
        <w:rPr>
          <w:sz w:val="28"/>
          <w:szCs w:val="28"/>
        </w:rPr>
        <w:br/>
        <w:t>3) заранее согласовывать электронные форматы обмена (особенно по межведомственным требованиям) и планировать переходы по датам вступления новых форматов (например, 01.09.2026 для версии 3.0);</w:t>
      </w:r>
      <w:r w:rsidRPr="003F4FB2">
        <w:rPr>
          <w:sz w:val="28"/>
          <w:szCs w:val="28"/>
        </w:rPr>
        <w:br/>
        <w:t xml:space="preserve">4) обеспечивать «юридическую жизнеспособность» электронных документов </w:t>
      </w:r>
      <w:r w:rsidRPr="003F4FB2">
        <w:rPr>
          <w:sz w:val="28"/>
          <w:szCs w:val="28"/>
        </w:rPr>
        <w:lastRenderedPageBreak/>
        <w:t>(процедуры подписи/проверки/хранения, управление сертификатами, учёт требований к операторам ЭДО);</w:t>
      </w:r>
      <w:r w:rsidRPr="003F4FB2">
        <w:rPr>
          <w:sz w:val="28"/>
          <w:szCs w:val="28"/>
        </w:rPr>
        <w:br/>
        <w:t xml:space="preserve">5) строить ИБ‑контур (доступы, журналы, резервное копирование, модель угроз; для КИИ </w:t>
      </w:r>
      <w:r w:rsidR="00345FC7">
        <w:rPr>
          <w:sz w:val="28"/>
          <w:szCs w:val="28"/>
        </w:rPr>
        <w:t>-</w:t>
      </w:r>
      <w:r w:rsidRPr="003F4FB2">
        <w:rPr>
          <w:sz w:val="28"/>
          <w:szCs w:val="28"/>
        </w:rPr>
        <w:t>соответствие требованиям регулятора);</w:t>
      </w:r>
      <w:r w:rsidRPr="003F4FB2">
        <w:rPr>
          <w:sz w:val="28"/>
          <w:szCs w:val="28"/>
        </w:rPr>
        <w:br/>
        <w:t xml:space="preserve">6) закреплять всё это в локальных регламентах и программе обучения пользователей. </w:t>
      </w:r>
    </w:p>
    <w:p w14:paraId="67ADC2C8" w14:textId="77777777" w:rsidR="00F149CB" w:rsidRDefault="003F4FB2" w:rsidP="003F4FB2">
      <w:pPr>
        <w:pStyle w:val="a0"/>
        <w:spacing w:line="360" w:lineRule="auto"/>
        <w:ind w:firstLine="425"/>
        <w:jc w:val="both"/>
        <w:rPr>
          <w:sz w:val="28"/>
          <w:szCs w:val="28"/>
        </w:rPr>
      </w:pPr>
      <w:r w:rsidRPr="003F4FB2">
        <w:rPr>
          <w:b/>
          <w:bCs/>
          <w:sz w:val="28"/>
          <w:szCs w:val="28"/>
        </w:rPr>
        <w:t>Выводы сводятся к следующему:</w:t>
      </w:r>
      <w:r w:rsidRPr="003F4FB2">
        <w:rPr>
          <w:sz w:val="28"/>
          <w:szCs w:val="28"/>
        </w:rPr>
        <w:t xml:space="preserve"> отечественное делопроизводство прошло путь от письменной фиксации и канцелярских практик к нормативно‑и технологически «платформенному» управлению документами. На современном этапе делопроизводство в РФ становится частью цифрового управления: юридическая значимость обеспечивается электронной подписью и формализованными форматами обмена, эффективность </w:t>
      </w:r>
      <w:r w:rsidR="00345FC7">
        <w:rPr>
          <w:sz w:val="28"/>
          <w:szCs w:val="28"/>
        </w:rPr>
        <w:t>-</w:t>
      </w:r>
      <w:r w:rsidRPr="003F4FB2">
        <w:rPr>
          <w:sz w:val="28"/>
          <w:szCs w:val="28"/>
        </w:rPr>
        <w:t xml:space="preserve">СЭД/ECM и автоматизацией маршрутов, устойчивость </w:t>
      </w:r>
      <w:r w:rsidR="00345FC7">
        <w:rPr>
          <w:sz w:val="28"/>
          <w:szCs w:val="28"/>
        </w:rPr>
        <w:t>-</w:t>
      </w:r>
      <w:r w:rsidRPr="003F4FB2">
        <w:rPr>
          <w:sz w:val="28"/>
          <w:szCs w:val="28"/>
        </w:rPr>
        <w:t xml:space="preserve">архивными требованиями и практиками безопасности. Критический фактор успеха </w:t>
      </w:r>
      <w:r w:rsidR="00345FC7">
        <w:rPr>
          <w:sz w:val="28"/>
          <w:szCs w:val="28"/>
        </w:rPr>
        <w:t>-</w:t>
      </w:r>
      <w:r w:rsidRPr="003F4FB2">
        <w:rPr>
          <w:sz w:val="28"/>
          <w:szCs w:val="28"/>
        </w:rPr>
        <w:t xml:space="preserve">согласование нормативного, организационного и технического уровней: цифровая система без регламентов и правового анализа воспроизводит хаос быстрее, чем бумага, а регламенты без технологической реализации остаются декларацией. </w:t>
      </w:r>
    </w:p>
    <w:p w14:paraId="439E0901" w14:textId="77777777" w:rsidR="00F149CB" w:rsidRDefault="00F149CB">
      <w:pPr>
        <w:widowControl/>
        <w:autoSpaceDE/>
        <w:autoSpaceDN/>
        <w:adjustRightIn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82251D0" w14:textId="77777777" w:rsidR="00F149CB" w:rsidRPr="00BD215B" w:rsidRDefault="00F149CB" w:rsidP="00BD215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3947172"/>
      <w:bookmarkStart w:id="11" w:name="_GoBack"/>
      <w:bookmarkEnd w:id="11"/>
      <w:r w:rsidRPr="00BD21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Результаты работы в ЭОС «Дело»</w:t>
      </w:r>
      <w:bookmarkEnd w:id="10"/>
    </w:p>
    <w:p w14:paraId="0D9B5CEA" w14:textId="7B3DACFD" w:rsidR="003F4FB2" w:rsidRPr="00F149CB" w:rsidRDefault="002C4A92" w:rsidP="00F149CB">
      <w:pPr>
        <w:pStyle w:val="a0"/>
        <w:spacing w:line="360" w:lineRule="auto"/>
        <w:ind w:firstLine="425"/>
        <w:jc w:val="both"/>
        <w:rPr>
          <w:b/>
          <w:bCs/>
          <w:sz w:val="32"/>
          <w:szCs w:val="32"/>
        </w:rPr>
      </w:pPr>
      <w:hyperlink r:id="rId6"/>
    </w:p>
    <w:p w14:paraId="0A865838" w14:textId="77777777" w:rsidR="003F4FB2" w:rsidRDefault="003F4FB2">
      <w:pPr>
        <w:widowControl/>
        <w:autoSpaceDE/>
        <w:autoSpaceDN/>
        <w:adjustRightInd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176FC14" w14:textId="5BDDF267" w:rsidR="003F4FB2" w:rsidRPr="00F8719F" w:rsidRDefault="003F4FB2" w:rsidP="00F8719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23947173"/>
      <w:r w:rsidRPr="00F871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источников</w:t>
      </w:r>
      <w:bookmarkEnd w:id="12"/>
    </w:p>
    <w:p w14:paraId="18B70192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https://docs.cntd.ru/document/901932680</w:t>
      </w:r>
    </w:p>
    <w:p w14:paraId="3FC3F2CA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https://pravo.gov.ru/proxy/ips/?docbody=&amp;nd=102089077</w:t>
      </w:r>
    </w:p>
    <w:p w14:paraId="5B46046D" w14:textId="00CD8BD2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https://docs.historyrussia.org/ru/nodes/335422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generalnyy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reglament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fevralya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27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dnya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1720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goda</w:t>
      </w:r>
    </w:p>
    <w:p w14:paraId="2824A9A8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https://publication.pravo.gov.ru/document/0001202408200007</w:t>
      </w:r>
    </w:p>
    <w:p w14:paraId="218D66A1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https://files.stroyinf.ru/Data/844/84468.pdf</w:t>
      </w:r>
    </w:p>
    <w:p w14:paraId="48A6E4BC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https://pravo.gov.ru/proxy/ips/?docbody=&amp;nd=102146610</w:t>
      </w:r>
    </w:p>
    <w:p w14:paraId="45A1ED9E" w14:textId="7B684DB2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https://archaeolog.ru/press/articles/k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70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letiyu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nakhodki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pervoy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berestyanoy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gramoty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v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novgorode</w:t>
      </w:r>
    </w:p>
    <w:p w14:paraId="7025A0C2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https://iriran.ru/files/vorobiev.pdf</w:t>
      </w:r>
    </w:p>
    <w:p w14:paraId="6E9534ED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https://www.rsuh.ru/upload/main/fdta/monograph.pdf</w:t>
      </w:r>
    </w:p>
    <w:p w14:paraId="6D1C4B13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https://pravo.gov.ru/proxy/ips/?backlink=1&amp;docbody=&amp;nd=102130295&amp;prevDoc=102151998&amp;rdk=0</w:t>
      </w:r>
    </w:p>
    <w:p w14:paraId="71791627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https://publication.pravo.gov.ru/document/view/0001201707260023</w:t>
      </w:r>
    </w:p>
    <w:p w14:paraId="4D53D8EB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https://publication.pravo.gov.ru/document/view/0001201509100001</w:t>
      </w:r>
    </w:p>
    <w:p w14:paraId="24B587DD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https://publication.pravo.gov.ru/document/0001202010210009</w:t>
      </w:r>
    </w:p>
    <w:p w14:paraId="6329F09D" w14:textId="115703B2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https://v8.1c.ru/doc8/vozmozhnosti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1s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dokumentooborota/</w:t>
      </w:r>
    </w:p>
    <w:p w14:paraId="5B00B43D" w14:textId="27EA479F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https://digital.gov.ru/activity/czifrovizacziya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gosudarstva/czifrovaya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transformacziya/czifrovye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platformy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i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resheniya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dlya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gosorganov/edinoe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informaczionnoe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prostranstvo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gosudarstvennogo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elektronnogo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dokumentooborota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eip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gosedo/gis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gosedo</w:t>
      </w:r>
    </w:p>
    <w:p w14:paraId="450F7601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https://publication.pravo.gov.ru/document/0001201509240021</w:t>
      </w:r>
    </w:p>
    <w:p w14:paraId="7D2EE923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https://www.nalog.gov.ru/rn77/related_activities/el_doc/to_operator/11305068/</w:t>
      </w:r>
    </w:p>
    <w:p w14:paraId="0BB2EFAF" w14:textId="1B1F5F4B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https://digital.gov.ru/documents/prikaz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minczifry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rossii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%E2%84%96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1026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o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vvode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v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ekspluatacziyu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gosudarstvennoj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informaczionnoj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sistemy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tipovoe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oblachnoe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reshenie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sistemy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elektronnogo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dokumentooborota</w:t>
      </w:r>
    </w:p>
    <w:p w14:paraId="6AA1CBBD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https://www.elastic.co/docs/reference/elasticsearch</w:t>
      </w:r>
    </w:p>
    <w:p w14:paraId="5C11F038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https://zakupki.gov.ru/epz/main/public/home.html</w:t>
      </w:r>
    </w:p>
    <w:p w14:paraId="37397706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https://gasu.gov.ru/</w:t>
      </w:r>
    </w:p>
    <w:p w14:paraId="3298037D" w14:textId="77777777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lastRenderedPageBreak/>
        <w:t>https://www.directum.ru/solution/rx_document_management</w:t>
      </w:r>
    </w:p>
    <w:p w14:paraId="0CCA91E1" w14:textId="57B22132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https://eos.ru/eos_products/eos_delo/sed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delo/</w:t>
      </w:r>
    </w:p>
    <w:p w14:paraId="524B1272" w14:textId="0501F205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https://eos.ru/resheniya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elektronnaya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podpis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i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zashhita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informaczii/</w:t>
      </w:r>
    </w:p>
    <w:p w14:paraId="250F719D" w14:textId="3F3F15DF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https://eos.ru/wp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content/uploads/2023/10/rukpol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820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delo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web.pdf</w:t>
      </w:r>
    </w:p>
    <w:p w14:paraId="5C86517A" w14:textId="6D981650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https://eos.ru/eos_products/eos_delo/czeny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sed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delo/</w:t>
      </w:r>
    </w:p>
    <w:p w14:paraId="27F08D10" w14:textId="437E56EE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https://eos.ru/press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center/news/vnedrenie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sed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delo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v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organah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vlasti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orlovskoj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oblasti/</w:t>
      </w:r>
    </w:p>
    <w:p w14:paraId="52606D30" w14:textId="1CDA7754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https://www.directum.ru/blog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post/directumrx__novoe_oblachnoe_reshenie_dlja_dokumentooborota</w:t>
      </w:r>
    </w:p>
    <w:p w14:paraId="5849A420" w14:textId="4602822B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https://uc1.1c.ru/course/elektronnaya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podpis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v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1s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dokumentooborot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i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1s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edo/</w:t>
      </w:r>
    </w:p>
    <w:p w14:paraId="1C2A49BA" w14:textId="1FCA1F4E" w:rsidR="003259A5" w:rsidRPr="003259A5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https://v8.1c.ru/platforma/tonkiy</w:t>
      </w:r>
      <w:r w:rsidR="00345FC7">
        <w:rPr>
          <w:sz w:val="28"/>
          <w:szCs w:val="28"/>
        </w:rPr>
        <w:t>-</w:t>
      </w:r>
      <w:r w:rsidRPr="003259A5">
        <w:rPr>
          <w:sz w:val="28"/>
          <w:szCs w:val="28"/>
        </w:rPr>
        <w:t>klient/</w:t>
      </w:r>
    </w:p>
    <w:p w14:paraId="74318B23" w14:textId="4D4D3C5E" w:rsidR="003F4FB2" w:rsidRPr="003F4FB2" w:rsidRDefault="003259A5" w:rsidP="003259A5">
      <w:pPr>
        <w:pStyle w:val="aa"/>
        <w:numPr>
          <w:ilvl w:val="0"/>
          <w:numId w:val="1"/>
        </w:numPr>
        <w:spacing w:line="360" w:lineRule="auto"/>
        <w:ind w:left="426" w:hanging="568"/>
        <w:jc w:val="both"/>
        <w:rPr>
          <w:sz w:val="28"/>
          <w:szCs w:val="28"/>
        </w:rPr>
      </w:pPr>
      <w:r w:rsidRPr="003259A5">
        <w:rPr>
          <w:sz w:val="28"/>
          <w:szCs w:val="28"/>
        </w:rPr>
        <w:t>https://docs.cntd.ru/document/1200142871</w:t>
      </w:r>
    </w:p>
    <w:sectPr w:rsidR="003F4FB2" w:rsidRPr="003F4F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41502BC"/>
    <w:multiLevelType w:val="hybridMultilevel"/>
    <w:tmpl w:val="210A00E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274"/>
    <w:rsid w:val="002C4A92"/>
    <w:rsid w:val="003259A5"/>
    <w:rsid w:val="00345FC7"/>
    <w:rsid w:val="003F4FB2"/>
    <w:rsid w:val="00451E75"/>
    <w:rsid w:val="006D1711"/>
    <w:rsid w:val="00A25F39"/>
    <w:rsid w:val="00B61E89"/>
    <w:rsid w:val="00B923BC"/>
    <w:rsid w:val="00BD215B"/>
    <w:rsid w:val="00C62274"/>
    <w:rsid w:val="00F149CB"/>
    <w:rsid w:val="00F8719F"/>
    <w:rsid w:val="00F96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595F8"/>
  <w15:chartTrackingRefBased/>
  <w15:docId w15:val="{B5BE675A-1EE6-4B3C-904A-6C8B7C68C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23B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8719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3F4FB2"/>
    <w:pPr>
      <w:keepNext/>
      <w:keepLines/>
      <w:widowControl/>
      <w:autoSpaceDE/>
      <w:autoSpaceDN/>
      <w:adjustRightInd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"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"/>
    <w:link w:val="a5"/>
    <w:uiPriority w:val="10"/>
    <w:qFormat/>
    <w:rsid w:val="00B923BC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5">
    <w:name w:val="Заголовок Знак"/>
    <w:basedOn w:val="a1"/>
    <w:link w:val="a4"/>
    <w:uiPriority w:val="10"/>
    <w:rsid w:val="00B923BC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B923BC"/>
    <w:pPr>
      <w:widowControl/>
      <w:autoSpaceDE/>
      <w:autoSpaceDN/>
      <w:adjustRightInd/>
      <w:spacing w:after="120" w:line="480" w:lineRule="auto"/>
    </w:pPr>
  </w:style>
  <w:style w:type="character" w:customStyle="1" w:styleId="22">
    <w:name w:val="Основной текст 2 Знак"/>
    <w:basedOn w:val="a1"/>
    <w:link w:val="21"/>
    <w:uiPriority w:val="99"/>
    <w:semiHidden/>
    <w:rsid w:val="00B923B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No Spacing"/>
    <w:uiPriority w:val="99"/>
    <w:qFormat/>
    <w:rsid w:val="00B923BC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B923BC"/>
    <w:rPr>
      <w:rFonts w:ascii="Times New Roman" w:hAnsi="Times New Roman" w:cs="Times New Roman" w:hint="default"/>
      <w:sz w:val="26"/>
    </w:rPr>
  </w:style>
  <w:style w:type="table" w:styleId="a7">
    <w:name w:val="Table Grid"/>
    <w:basedOn w:val="a2"/>
    <w:rsid w:val="00B923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basedOn w:val="a0"/>
    <w:qFormat/>
    <w:rsid w:val="00F96AD1"/>
    <w:pPr>
      <w:widowControl/>
      <w:autoSpaceDE/>
      <w:autoSpaceDN/>
      <w:adjustRightInd/>
      <w:spacing w:before="36" w:after="36"/>
    </w:pPr>
    <w:rPr>
      <w:rFonts w:asciiTheme="minorHAnsi" w:eastAsiaTheme="minorHAnsi" w:hAnsiTheme="minorHAnsi" w:cstheme="minorBidi"/>
      <w:lang w:val="ru" w:eastAsia="en-US"/>
    </w:rPr>
  </w:style>
  <w:style w:type="table" w:customStyle="1" w:styleId="Table">
    <w:name w:val="Table"/>
    <w:semiHidden/>
    <w:unhideWhenUsed/>
    <w:qFormat/>
    <w:rsid w:val="00F96AD1"/>
    <w:pPr>
      <w:spacing w:after="200" w:line="240" w:lineRule="auto"/>
    </w:pPr>
    <w:rPr>
      <w:sz w:val="24"/>
      <w:szCs w:val="24"/>
      <w:lang w:val="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styleId="a8">
    <w:name w:val="Hyperlink"/>
    <w:basedOn w:val="a1"/>
    <w:uiPriority w:val="99"/>
    <w:rsid w:val="00F96AD1"/>
    <w:rPr>
      <w:color w:val="4472C4" w:themeColor="accent1"/>
    </w:rPr>
  </w:style>
  <w:style w:type="paragraph" w:styleId="a0">
    <w:name w:val="Body Text"/>
    <w:basedOn w:val="a"/>
    <w:link w:val="a9"/>
    <w:uiPriority w:val="99"/>
    <w:semiHidden/>
    <w:unhideWhenUsed/>
    <w:rsid w:val="00F96AD1"/>
    <w:pPr>
      <w:spacing w:after="120"/>
    </w:pPr>
  </w:style>
  <w:style w:type="character" w:customStyle="1" w:styleId="a9">
    <w:name w:val="Основной текст Знак"/>
    <w:basedOn w:val="a1"/>
    <w:link w:val="a0"/>
    <w:uiPriority w:val="99"/>
    <w:semiHidden/>
    <w:rsid w:val="00F96AD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3F4FB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"/>
    </w:rPr>
  </w:style>
  <w:style w:type="paragraph" w:customStyle="1" w:styleId="FirstParagraph">
    <w:name w:val="First Paragraph"/>
    <w:basedOn w:val="a0"/>
    <w:next w:val="a0"/>
    <w:qFormat/>
    <w:rsid w:val="003F4FB2"/>
    <w:pPr>
      <w:widowControl/>
      <w:autoSpaceDE/>
      <w:autoSpaceDN/>
      <w:adjustRightInd/>
      <w:spacing w:before="180" w:after="180"/>
    </w:pPr>
    <w:rPr>
      <w:rFonts w:asciiTheme="minorHAnsi" w:eastAsiaTheme="minorHAnsi" w:hAnsiTheme="minorHAnsi" w:cstheme="minorBidi"/>
      <w:lang w:val="ru" w:eastAsia="en-US"/>
    </w:rPr>
  </w:style>
  <w:style w:type="paragraph" w:styleId="aa">
    <w:name w:val="List Paragraph"/>
    <w:basedOn w:val="a"/>
    <w:uiPriority w:val="34"/>
    <w:qFormat/>
    <w:rsid w:val="003F4FB2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F871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3259A5"/>
    <w:pPr>
      <w:widowControl/>
      <w:autoSpaceDE/>
      <w:autoSpaceDN/>
      <w:adjustRightInd/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3259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historyrussia.org/ru/nodes/335422-generalnyy-reglament-fevralya-27-dnya-1720-god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110F0-DA1F-4C82-ADA6-07845A416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24</Pages>
  <Words>4658</Words>
  <Characters>26556</Characters>
  <Application>Microsoft Office Word</Application>
  <DocSecurity>0</DocSecurity>
  <Lines>221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11</cp:revision>
  <dcterms:created xsi:type="dcterms:W3CDTF">2026-03-09T07:41:00Z</dcterms:created>
  <dcterms:modified xsi:type="dcterms:W3CDTF">2026-03-09T08:12:00Z</dcterms:modified>
</cp:coreProperties>
</file>