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9744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bookmarkStart w:id="0" w:name="_Toc404249137"/>
      <w:r w:rsidRPr="005978DF">
        <w:rPr>
          <w:b/>
          <w:bCs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0819DD61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>высшего образования</w:t>
      </w:r>
    </w:p>
    <w:p w14:paraId="634E8543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«РОССИЙСКАЯ АКАДЕМИЯ НАРОДНОГО ХОЗЯЙСТВА </w:t>
      </w:r>
      <w:r w:rsidRPr="005978DF">
        <w:rPr>
          <w:b/>
          <w:bCs/>
          <w:sz w:val="24"/>
          <w:szCs w:val="24"/>
          <w:lang w:eastAsia="ru-RU"/>
        </w:rPr>
        <w:br/>
        <w:t xml:space="preserve">И ГОСУДАРСТВЕННОЙ СЛУЖБЫ </w:t>
      </w:r>
    </w:p>
    <w:p w14:paraId="565B4FED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ПРИ ПРЕЗИДЕНТЕ РОССИЙСКОЙ ФЕДЕРАЦИИ» </w:t>
      </w:r>
    </w:p>
    <w:p w14:paraId="08162938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5537EEF5" w14:textId="77777777" w:rsidR="00AB2227" w:rsidRPr="005978DF" w:rsidRDefault="00AB2227" w:rsidP="00AB2227">
      <w:pPr>
        <w:adjustRightInd w:val="0"/>
        <w:spacing w:line="360" w:lineRule="auto"/>
        <w:jc w:val="center"/>
        <w:rPr>
          <w:rFonts w:eastAsia="MS Mincho"/>
          <w:b/>
          <w:sz w:val="24"/>
          <w:szCs w:val="24"/>
          <w:lang w:eastAsia="ru-RU"/>
        </w:rPr>
      </w:pPr>
      <w:r w:rsidRPr="005978DF">
        <w:rPr>
          <w:rFonts w:eastAsia="MS Mincho"/>
          <w:b/>
          <w:sz w:val="24"/>
          <w:szCs w:val="24"/>
          <w:lang w:eastAsia="ru-RU"/>
        </w:rPr>
        <w:t>НИЖЕГОРОДСКИЙ ИНСТИТУТ УПРАВЛЕНИЯ – филиал РАНХиГС</w:t>
      </w:r>
    </w:p>
    <w:p w14:paraId="5DD70DE2" w14:textId="77777777" w:rsidR="00AB2227" w:rsidRPr="005978DF" w:rsidRDefault="00AB2227" w:rsidP="00AB2227">
      <w:pPr>
        <w:adjustRightInd w:val="0"/>
        <w:spacing w:line="360" w:lineRule="auto"/>
        <w:jc w:val="center"/>
        <w:rPr>
          <w:sz w:val="28"/>
          <w:szCs w:val="26"/>
          <w:lang w:eastAsia="ru-RU"/>
        </w:rPr>
      </w:pPr>
    </w:p>
    <w:p w14:paraId="1E3C91FD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Факультет управления</w:t>
      </w:r>
    </w:p>
    <w:p w14:paraId="14B94631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Кафедра Информатики и информационных технологий</w:t>
      </w:r>
    </w:p>
    <w:p w14:paraId="22C690E2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Специальность: 09.04.03 Прикладная информатика</w:t>
      </w:r>
    </w:p>
    <w:p w14:paraId="36B0E1BA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4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Корпоративные информационные системы управления</w:t>
      </w:r>
    </w:p>
    <w:p w14:paraId="3AD07C2E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6B38C1DB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7B71E3E5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5B40B36A" w14:textId="61C03BE0" w:rsidR="00AB2227" w:rsidRPr="002E14E8" w:rsidRDefault="00AB2227" w:rsidP="00AB2227">
      <w:pPr>
        <w:adjustRightInd w:val="0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Отчет по </w:t>
      </w:r>
      <w:r>
        <w:rPr>
          <w:b/>
          <w:bCs/>
          <w:sz w:val="24"/>
          <w:szCs w:val="24"/>
          <w:lang w:eastAsia="ru-RU"/>
        </w:rPr>
        <w:t>практической</w:t>
      </w:r>
      <w:r w:rsidRPr="005978DF">
        <w:rPr>
          <w:b/>
          <w:bCs/>
          <w:sz w:val="24"/>
          <w:szCs w:val="24"/>
          <w:lang w:eastAsia="ru-RU"/>
        </w:rPr>
        <w:t xml:space="preserve"> работе №</w:t>
      </w:r>
      <w:r w:rsidR="00DD53E7">
        <w:rPr>
          <w:b/>
          <w:bCs/>
          <w:sz w:val="24"/>
          <w:szCs w:val="24"/>
          <w:lang w:eastAsia="ru-RU"/>
        </w:rPr>
        <w:t>14</w:t>
      </w:r>
    </w:p>
    <w:p w14:paraId="5C2FC0A6" w14:textId="77777777" w:rsidR="00AB2227" w:rsidRPr="005978DF" w:rsidRDefault="00AB2227" w:rsidP="00AB2227">
      <w:pPr>
        <w:adjustRightInd w:val="0"/>
        <w:jc w:val="center"/>
        <w:rPr>
          <w:i/>
          <w:sz w:val="16"/>
          <w:szCs w:val="16"/>
          <w:lang w:eastAsia="ru-RU"/>
        </w:rPr>
      </w:pPr>
    </w:p>
    <w:tbl>
      <w:tblPr>
        <w:tblStyle w:val="ae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AB2227" w:rsidRPr="005978DF" w14:paraId="1BED5014" w14:textId="77777777" w:rsidTr="00183B3D">
        <w:tc>
          <w:tcPr>
            <w:tcW w:w="2660" w:type="dxa"/>
            <w:hideMark/>
          </w:tcPr>
          <w:p w14:paraId="2EFE83A9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  <w:r w:rsidRPr="005978DF">
              <w:rPr>
                <w:bCs/>
                <w:sz w:val="24"/>
                <w:szCs w:val="24"/>
              </w:rPr>
              <w:t>по дисциплине:</w:t>
            </w:r>
          </w:p>
          <w:p w14:paraId="750DBEB0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654" w:type="dxa"/>
            <w:hideMark/>
          </w:tcPr>
          <w:p w14:paraId="2B594D0A" w14:textId="77777777" w:rsidR="00AB2227" w:rsidRPr="005978DF" w:rsidRDefault="00AB2227" w:rsidP="00183B3D">
            <w:pPr>
              <w:spacing w:line="276" w:lineRule="auto"/>
              <w:rPr>
                <w:sz w:val="26"/>
              </w:rPr>
            </w:pPr>
            <w:r w:rsidRPr="005978DF">
              <w:rPr>
                <w:sz w:val="26"/>
              </w:rPr>
              <w:t xml:space="preserve">Основы </w:t>
            </w:r>
            <w:r>
              <w:rPr>
                <w:sz w:val="26"/>
              </w:rPr>
              <w:t>геоинформационных систем</w:t>
            </w:r>
          </w:p>
        </w:tc>
      </w:tr>
      <w:tr w:rsidR="00AB2227" w:rsidRPr="005978DF" w14:paraId="066F598E" w14:textId="77777777" w:rsidTr="00183B3D">
        <w:tc>
          <w:tcPr>
            <w:tcW w:w="2660" w:type="dxa"/>
          </w:tcPr>
          <w:p w14:paraId="7A25C1C4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15876661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E93B166" w14:textId="77777777" w:rsidTr="00183B3D">
        <w:tc>
          <w:tcPr>
            <w:tcW w:w="2660" w:type="dxa"/>
          </w:tcPr>
          <w:p w14:paraId="78CB468B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295E37E9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3D1F2E8" w14:textId="77777777" w:rsidTr="00183B3D">
        <w:tc>
          <w:tcPr>
            <w:tcW w:w="2660" w:type="dxa"/>
          </w:tcPr>
          <w:p w14:paraId="23096209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3A02ADCA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</w:tbl>
    <w:p w14:paraId="78605D8F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23F22865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tbl>
      <w:tblPr>
        <w:tblStyle w:val="ae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236"/>
        <w:gridCol w:w="5595"/>
      </w:tblGrid>
      <w:tr w:rsidR="00AB2227" w:rsidRPr="005978DF" w14:paraId="7A76EB53" w14:textId="77777777" w:rsidTr="00183B3D">
        <w:tc>
          <w:tcPr>
            <w:tcW w:w="4804" w:type="dxa"/>
          </w:tcPr>
          <w:p w14:paraId="1C045E78" w14:textId="77777777" w:rsidR="00AB2227" w:rsidRPr="005978DF" w:rsidRDefault="00AB2227" w:rsidP="00183B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EA8E8C6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60F6E332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АВТОР </w:t>
            </w:r>
          </w:p>
        </w:tc>
      </w:tr>
      <w:tr w:rsidR="00AB2227" w:rsidRPr="005978DF" w14:paraId="2ABAB725" w14:textId="77777777" w:rsidTr="00183B3D">
        <w:tc>
          <w:tcPr>
            <w:tcW w:w="4804" w:type="dxa"/>
          </w:tcPr>
          <w:p w14:paraId="3F2EBA26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EA82C5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B97B45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Обучающийся 3 курса группы Ик-731</w:t>
            </w:r>
          </w:p>
        </w:tc>
      </w:tr>
      <w:tr w:rsidR="00AB2227" w:rsidRPr="005978DF" w14:paraId="4E31CA5F" w14:textId="77777777" w:rsidTr="00183B3D">
        <w:tc>
          <w:tcPr>
            <w:tcW w:w="4804" w:type="dxa"/>
          </w:tcPr>
          <w:p w14:paraId="5810DF4E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1A539D8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CE6CD4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Заочной формы обучения</w:t>
            </w:r>
          </w:p>
        </w:tc>
      </w:tr>
      <w:tr w:rsidR="00AB2227" w:rsidRPr="005978DF" w14:paraId="24BD0350" w14:textId="77777777" w:rsidTr="00183B3D">
        <w:tc>
          <w:tcPr>
            <w:tcW w:w="4804" w:type="dxa"/>
          </w:tcPr>
          <w:p w14:paraId="672D71AE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556F11E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210DAD45" w14:textId="77777777" w:rsidR="00AB2227" w:rsidRPr="005978DF" w:rsidRDefault="00AB2227" w:rsidP="00183B3D">
            <w:pPr>
              <w:jc w:val="center"/>
              <w:rPr>
                <w:sz w:val="24"/>
              </w:rPr>
            </w:pPr>
          </w:p>
        </w:tc>
      </w:tr>
      <w:tr w:rsidR="00AB2227" w:rsidRPr="005978DF" w14:paraId="575BCBA2" w14:textId="77777777" w:rsidTr="00183B3D">
        <w:tc>
          <w:tcPr>
            <w:tcW w:w="4804" w:type="dxa"/>
          </w:tcPr>
          <w:p w14:paraId="0234E656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427535A7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25981B4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</w:t>
            </w:r>
            <w:r>
              <w:rPr>
                <w:sz w:val="24"/>
                <w:szCs w:val="24"/>
              </w:rPr>
              <w:t xml:space="preserve">Соколов Д.А. </w:t>
            </w:r>
          </w:p>
        </w:tc>
      </w:tr>
      <w:tr w:rsidR="00AB2227" w:rsidRPr="005978DF" w14:paraId="25E50768" w14:textId="77777777" w:rsidTr="00183B3D">
        <w:tc>
          <w:tcPr>
            <w:tcW w:w="4804" w:type="dxa"/>
          </w:tcPr>
          <w:p w14:paraId="779FF950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F2C6EBE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6A1527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</w:t>
            </w:r>
            <w:proofErr w:type="gramStart"/>
            <w:r w:rsidRPr="005978DF">
              <w:rPr>
                <w:i/>
                <w:iCs/>
                <w:sz w:val="16"/>
                <w:szCs w:val="16"/>
              </w:rPr>
              <w:t xml:space="preserve">подпись)   </w:t>
            </w:r>
            <w:proofErr w:type="gramEnd"/>
            <w:r w:rsidRPr="005978DF">
              <w:rPr>
                <w:i/>
                <w:iCs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  <w:tr w:rsidR="00AB2227" w:rsidRPr="005978DF" w14:paraId="7F1ECA07" w14:textId="77777777" w:rsidTr="00183B3D">
        <w:tc>
          <w:tcPr>
            <w:tcW w:w="4804" w:type="dxa"/>
          </w:tcPr>
          <w:p w14:paraId="5E59DD8C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36" w:type="dxa"/>
          </w:tcPr>
          <w:p w14:paraId="3895299D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4D6A39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4CAD212D" w14:textId="77777777" w:rsidTr="00183B3D">
        <w:tc>
          <w:tcPr>
            <w:tcW w:w="4804" w:type="dxa"/>
          </w:tcPr>
          <w:p w14:paraId="5B39785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46CA5694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5B6855B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РУКОВОДИТЕЛЬ </w:t>
            </w:r>
          </w:p>
        </w:tc>
      </w:tr>
      <w:tr w:rsidR="00AB2227" w:rsidRPr="005978DF" w14:paraId="4E6B5F93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28DE9111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D700B38" w14:textId="77777777" w:rsidR="00AB2227" w:rsidRPr="005978DF" w:rsidRDefault="00AB2227" w:rsidP="00183B3D">
            <w:pPr>
              <w:rPr>
                <w:sz w:val="26"/>
                <w:u w:val="single"/>
                <w:lang w:val="en-US"/>
              </w:rPr>
            </w:pPr>
          </w:p>
        </w:tc>
      </w:tr>
      <w:tr w:rsidR="00AB2227" w:rsidRPr="005978DF" w14:paraId="0E2FC65F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083E6A8A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5D89E555" w14:textId="77777777" w:rsidR="00AB2227" w:rsidRPr="005978DF" w:rsidRDefault="00AB2227" w:rsidP="00183B3D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B2227" w:rsidRPr="005978DF" w14:paraId="0A623F47" w14:textId="77777777" w:rsidTr="00183B3D">
        <w:tc>
          <w:tcPr>
            <w:tcW w:w="4804" w:type="dxa"/>
          </w:tcPr>
          <w:p w14:paraId="59D9F1D8" w14:textId="77777777" w:rsidR="00AB2227" w:rsidRPr="005978DF" w:rsidRDefault="00AB2227" w:rsidP="00183B3D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36" w:type="dxa"/>
          </w:tcPr>
          <w:p w14:paraId="191FC25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26E3E8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оценка ____________________________________</w:t>
            </w:r>
          </w:p>
        </w:tc>
      </w:tr>
      <w:tr w:rsidR="00AB2227" w:rsidRPr="005978DF" w14:paraId="2E56C6FC" w14:textId="77777777" w:rsidTr="00183B3D">
        <w:tc>
          <w:tcPr>
            <w:tcW w:w="4804" w:type="dxa"/>
          </w:tcPr>
          <w:p w14:paraId="7622461B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1BE8664F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A998C6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«_____» __________________ 20____ г.</w:t>
            </w:r>
          </w:p>
        </w:tc>
      </w:tr>
      <w:tr w:rsidR="00AB2227" w:rsidRPr="005978DF" w14:paraId="1DE6F9EB" w14:textId="77777777" w:rsidTr="00183B3D">
        <w:tc>
          <w:tcPr>
            <w:tcW w:w="4804" w:type="dxa"/>
          </w:tcPr>
          <w:p w14:paraId="521C9055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2CD9DE1A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2A616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(дата защиты)</w:t>
            </w:r>
          </w:p>
        </w:tc>
      </w:tr>
      <w:tr w:rsidR="00AB2227" w:rsidRPr="005978DF" w14:paraId="4BD5BE74" w14:textId="77777777" w:rsidTr="00183B3D">
        <w:tc>
          <w:tcPr>
            <w:tcW w:w="4804" w:type="dxa"/>
          </w:tcPr>
          <w:p w14:paraId="410E75E0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2CCF37B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6BA59F1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_____________Гордеев А.Б.</w:t>
            </w:r>
          </w:p>
        </w:tc>
      </w:tr>
      <w:tr w:rsidR="00AB2227" w:rsidRPr="005978DF" w14:paraId="07CB3902" w14:textId="77777777" w:rsidTr="00183B3D">
        <w:tc>
          <w:tcPr>
            <w:tcW w:w="4804" w:type="dxa"/>
          </w:tcPr>
          <w:p w14:paraId="61F8347E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0A02A3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223935A1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</w:t>
            </w:r>
            <w:proofErr w:type="gramStart"/>
            <w:r w:rsidRPr="005978DF">
              <w:rPr>
                <w:i/>
                <w:iCs/>
                <w:sz w:val="16"/>
                <w:szCs w:val="16"/>
              </w:rPr>
              <w:t xml:space="preserve">подпись)   </w:t>
            </w:r>
            <w:proofErr w:type="gramEnd"/>
            <w:r w:rsidRPr="005978DF">
              <w:rPr>
                <w:i/>
                <w:iCs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</w:tbl>
    <w:p w14:paraId="1A56BB33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0C585338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37D4DF5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92475D6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36C977A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A00CEA9" w14:textId="77777777" w:rsidR="00AB2227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88E5E5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C0506AE" w14:textId="77777777" w:rsidR="00AB2227" w:rsidRPr="005978DF" w:rsidRDefault="00AB2227" w:rsidP="00AB2227">
      <w:pPr>
        <w:spacing w:line="276" w:lineRule="auto"/>
        <w:rPr>
          <w:sz w:val="24"/>
          <w:szCs w:val="24"/>
          <w:lang w:val="en-US" w:eastAsia="ru-RU"/>
        </w:rPr>
      </w:pPr>
    </w:p>
    <w:p w14:paraId="07EA6252" w14:textId="47794CAF" w:rsidR="00D1459F" w:rsidRDefault="00AB2227" w:rsidP="00AB2227">
      <w:pPr>
        <w:jc w:val="center"/>
        <w:rPr>
          <w:sz w:val="24"/>
          <w:szCs w:val="24"/>
          <w:lang w:eastAsia="ru-RU"/>
        </w:rPr>
      </w:pPr>
      <w:r w:rsidRPr="005978DF">
        <w:rPr>
          <w:sz w:val="24"/>
          <w:szCs w:val="24"/>
          <w:lang w:eastAsia="ru-RU"/>
        </w:rPr>
        <w:t xml:space="preserve">Нижний Новгород, </w:t>
      </w:r>
      <w:bookmarkStart w:id="1" w:name="_Toc441146753"/>
      <w:r w:rsidRPr="005978DF">
        <w:rPr>
          <w:sz w:val="24"/>
          <w:szCs w:val="24"/>
          <w:lang w:eastAsia="ru-RU"/>
        </w:rPr>
        <w:t>2026 г.</w:t>
      </w:r>
      <w:bookmarkEnd w:id="0"/>
      <w:bookmarkEnd w:id="1"/>
    </w:p>
    <w:p w14:paraId="2AF528FE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lastRenderedPageBreak/>
        <w:t>Практическая работа 14</w:t>
      </w:r>
    </w:p>
    <w:p w14:paraId="1A3254BE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Тема</w:t>
      </w:r>
    </w:p>
    <w:p w14:paraId="17E9C6E8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Буферная зона и оверлей.</w:t>
      </w:r>
    </w:p>
    <w:p w14:paraId="7E806980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Цель работы</w:t>
      </w:r>
    </w:p>
    <w:p w14:paraId="1F5C4EAF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Создать карту ограничений строительства промышленных объектов на основе функциональных зон, объектов гидрографии, буферных зон и оверлейных операций.</w:t>
      </w:r>
    </w:p>
    <w:p w14:paraId="33435ABA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Исходные данные</w:t>
      </w:r>
    </w:p>
    <w:p w14:paraId="39FC7287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контуры функциональных зон территории;</w:t>
      </w:r>
    </w:p>
    <w:p w14:paraId="24C28088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объекты гидрографии;</w:t>
      </w:r>
    </w:p>
    <w:p w14:paraId="54C9B2ED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текстовое описание ограничений для различных функциональных зон;</w:t>
      </w:r>
    </w:p>
    <w:p w14:paraId="58E21FEA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ограничения для водоохранной зоны;</w:t>
      </w:r>
    </w:p>
    <w:p w14:paraId="75EF2A79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ограничения для зоны отчуждения от селитебной территории;</w:t>
      </w:r>
    </w:p>
    <w:p w14:paraId="733D5552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подготовленный проект ГИС Аксиома с загруженными и предварительно оформленными данными.</w:t>
      </w:r>
    </w:p>
    <w:p w14:paraId="12FF2440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Ход выполнения работы</w:t>
      </w:r>
    </w:p>
    <w:p w14:paraId="611E6FA8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На первом этапе был открыт подготовленный проект в ГИС Аксиома. В панели управления слоями были проверены наличие и порядок отображения исходных данных: функциональных зон, гидрографии и вспомогательных объектов топоосновы. Полигональные слои были размещены ниже линейных и точечных объектов, чтобы не перекрывать важные элементы карты.</w:t>
      </w:r>
    </w:p>
    <w:p w14:paraId="67AE7A03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Далее были изучены атрибутивные данные функциональных зон. На основе текстового описания ограничений были выделены территории, на которых промышленное строительство допустимо, возможно только при соблюдении дополнительных условий или полностью запрещено.</w:t>
      </w:r>
    </w:p>
    <w:p w14:paraId="2B8BBA34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Для объектов гидрографии были построены водоохранные зоны с помощью инструмента «Буфер». Радиус буфера был задан в соответствии с условием задания. Полученные буферные полигоны были выделены в отдельный слой, так как они используются не только как элементы оформления, но и как участки с особым режимом землепользования.</w:t>
      </w:r>
    </w:p>
    <w:p w14:paraId="2A73330F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lastRenderedPageBreak/>
        <w:t>Для селитебных территорий были построены зоны отчуждения. Эти зоны показывают территории вокруг жилой застройки, в пределах которых размещение промышленных объектов ограничено или недопустимо. Для удобства дальнейшей обработки буферные зоны были сохранены в отдельной таблице.</w:t>
      </w:r>
    </w:p>
    <w:p w14:paraId="207A9BF2" w14:textId="77777777" w:rsidR="008733FB" w:rsidRDefault="008733FB" w:rsidP="008733F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После создания буферных зон была выполнена оверлейная обработка. С помощью операций наложения полигональных слоев функциональные зоны были обновлены: участки, попадающие в водоохранные зоны и зоны отчуждения, были выделены как территории с особыми условиями использования. В результате исходные контуры были дополнены новыми пространственными признаками.</w:t>
      </w:r>
    </w:p>
    <w:p w14:paraId="6419756B" w14:textId="77777777" w:rsidR="008733FB" w:rsidRDefault="008733FB" w:rsidP="008733FB">
      <w:pPr>
        <w:spacing w:line="360" w:lineRule="auto"/>
        <w:ind w:firstLine="709"/>
        <w:jc w:val="both"/>
      </w:pPr>
    </w:p>
    <w:p w14:paraId="6BB50B51" w14:textId="0994CA5A" w:rsidR="008733FB" w:rsidRDefault="008733FB" w:rsidP="008733FB">
      <w:pPr>
        <w:spacing w:after="120" w:line="360" w:lineRule="auto"/>
        <w:jc w:val="center"/>
        <w:rPr>
          <w:sz w:val="28"/>
        </w:rPr>
      </w:pPr>
      <w:r w:rsidRPr="008733FB">
        <w:rPr>
          <w:i/>
          <w:sz w:val="28"/>
        </w:rPr>
        <w:drawing>
          <wp:inline distT="0" distB="0" distL="0" distR="0" wp14:anchorId="2C23A25B" wp14:editId="6E1857B8">
            <wp:extent cx="5768840" cy="4397121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Рисунок 1 — Создание буферных зон и выполнение оверлейной обработки функциональных зон</w:t>
      </w:r>
    </w:p>
    <w:p w14:paraId="4FB92255" w14:textId="77777777" w:rsidR="008733FB" w:rsidRDefault="008733FB" w:rsidP="008733FB">
      <w:pPr>
        <w:spacing w:after="120" w:line="360" w:lineRule="auto"/>
        <w:jc w:val="center"/>
      </w:pPr>
    </w:p>
    <w:p w14:paraId="1B80014A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lastRenderedPageBreak/>
        <w:t>На следующем этапе была создана итоговая карта ограничений промышленного строительства. Для слоя функциональных зон было настроено тематическое оформление: территории с полным запретом на строительство, участки с особыми условиями и территории без существенных ограничений были показаны различными условными обозначениями.</w:t>
      </w:r>
    </w:p>
    <w:p w14:paraId="18BE25DD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Для повышения читаемости карты были настроены подписи основных объектов, отображение границ зон, гидрографии и других элементов топоосновы. В отчет были добавлены название карты, легенда и масштаб. Итоговая карта была экспортирована в растровый формат для последующего размещения в отчете.</w:t>
      </w:r>
    </w:p>
    <w:p w14:paraId="32541A4C" w14:textId="508801E8" w:rsidR="008733FB" w:rsidRDefault="002302FF" w:rsidP="008733FB">
      <w:pPr>
        <w:spacing w:after="120" w:line="360" w:lineRule="auto"/>
        <w:jc w:val="center"/>
      </w:pPr>
      <w:r w:rsidRPr="002302FF">
        <w:rPr>
          <w:i/>
          <w:sz w:val="28"/>
        </w:rPr>
        <w:drawing>
          <wp:inline distT="0" distB="0" distL="0" distR="0" wp14:anchorId="0CBDFC3F" wp14:editId="36446A8B">
            <wp:extent cx="5940425" cy="39446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3FB">
        <w:rPr>
          <w:sz w:val="28"/>
        </w:rPr>
        <w:t>Рисунок 2 — Итоговая карта ограничений строительства промышленных объектов</w:t>
      </w:r>
    </w:p>
    <w:p w14:paraId="5F819C57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Вывод</w:t>
      </w:r>
    </w:p>
    <w:p w14:paraId="0A57A16E" w14:textId="77777777" w:rsidR="008733FB" w:rsidRDefault="008733FB" w:rsidP="008733F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ходе практической работы были освоены приемы построения буферных зон и применения оверлейных операций в ГИС Аксиома. Были созданы водоохранные зоны и зоны отчуждения от селитебных территорий, после чего они были использованы для уточнения функционального </w:t>
      </w:r>
      <w:r>
        <w:rPr>
          <w:sz w:val="28"/>
        </w:rPr>
        <w:lastRenderedPageBreak/>
        <w:t>зонирования. Итоговая карта позволяет определить участки, на которых промышленное строительство запрещено, ограничено особыми условиями или может быть допустимо. Практическая работа показала, что буферные зоны и оверлей являются важными инструментами пространственного анализа при решении задач территориального планирования.</w:t>
      </w:r>
    </w:p>
    <w:p w14:paraId="27BC0097" w14:textId="77777777" w:rsidR="002302FF" w:rsidRDefault="002302FF" w:rsidP="008733FB">
      <w:pPr>
        <w:spacing w:line="360" w:lineRule="auto"/>
        <w:ind w:firstLine="709"/>
        <w:jc w:val="both"/>
      </w:pPr>
    </w:p>
    <w:p w14:paraId="5ED8BB0C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Ответы на контрольные вопросы</w:t>
      </w:r>
    </w:p>
    <w:p w14:paraId="3B8C9D24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Нумерация вопросов в исходном задании содержит повтор, поэтому ответы приведены по порядку их размещения в задании.</w:t>
      </w:r>
    </w:p>
    <w:p w14:paraId="1C75497E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1. Какие еще варианты использования функции создания буферных зон вы можете предложить?</w:t>
      </w:r>
    </w:p>
    <w:p w14:paraId="5A913153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Буферные зоны можно использовать для определения зон обслуживания школ, больниц и остановок транспорта, санитарно-защитных зон предприятий, охранных зон инженерных сетей, зон доступности объектов инфраструктуры, участков влияния дорог, рек, трубопроводов и линий электропередачи. Также буферы применяются для поиска объектов, расположенных в заданном радиусе от выбранной точки, линии или полигона.</w:t>
      </w:r>
    </w:p>
    <w:p w14:paraId="0F1E3318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2. Какие инструменты ГИС «Аксиома» позволяют работать с контурами функциональных зон?</w:t>
      </w:r>
    </w:p>
    <w:p w14:paraId="149ACF73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Для работы с контурами функциональных зон используются инструменты редактирования геометрии, построения буфера, настройки тематических карт, SQL-запросов, пространственной выборки, операций пересечения, объединения, разрезания и изменения структуры атрибутивной таблицы.</w:t>
      </w:r>
    </w:p>
    <w:p w14:paraId="12153D4E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3. Как создать тематическую карту?</w:t>
      </w:r>
    </w:p>
    <w:p w14:paraId="53DD9A99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Необходимо активировать окно карты, выбрать команду «Добавить тематику», указать слой и поле атрибутивной таблицы, выбрать способ отображения, например интервалы или отдельные значения, настроить цвета, подписи и легенду, после чего сохранить рабочий набор.</w:t>
      </w:r>
    </w:p>
    <w:p w14:paraId="7780C16F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 xml:space="preserve">4. Как устранить самопересечения полигонов и </w:t>
      </w:r>
      <w:proofErr w:type="spellStart"/>
      <w:r>
        <w:rPr>
          <w:b/>
          <w:sz w:val="28"/>
        </w:rPr>
        <w:t>полилиний</w:t>
      </w:r>
      <w:proofErr w:type="spellEnd"/>
      <w:r>
        <w:rPr>
          <w:b/>
          <w:sz w:val="28"/>
        </w:rPr>
        <w:t>?</w:t>
      </w:r>
    </w:p>
    <w:p w14:paraId="2189C812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lastRenderedPageBreak/>
        <w:t>Нужно сделать соответствующий слой редактируемым, выбрать объект или применить операцию ко всему слою, затем воспользоваться инструментом «Устранить самопересечения» в группе коррекции топологии. После исправления необходимо проверить результат визуально и сохранить изменения таблицы.</w:t>
      </w:r>
    </w:p>
    <w:p w14:paraId="3DCD210C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5. Как переместить объект?</w:t>
      </w:r>
    </w:p>
    <w:p w14:paraId="0179A048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Слой с объектом переводится в режим редактирования. Затем объект выбирается инструментом «Выбор» и перемещается мышью в нужное место. Для точной корректировки можно использовать режим редактирования формы и перемещение узлов объекта.</w:t>
      </w:r>
    </w:p>
    <w:p w14:paraId="3206923E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6. Как настроить оформление объектов?</w:t>
      </w:r>
    </w:p>
    <w:p w14:paraId="4125352F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Оформление настраивается через свойства слоя или через инструменты стиля объекта. Для полигонов задаются цвет заливки, штриховка и граница; для линий - цвет, толщина и тип линии; для точек - символ, размер и цвет. Также можно применить тематическое оформление на основе атрибутов.</w:t>
      </w:r>
    </w:p>
    <w:p w14:paraId="4B761731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7. Как формировать отчеты?</w:t>
      </w:r>
    </w:p>
    <w:p w14:paraId="0C647D22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Отчет создается через команду «Новый отчет». На лист добавляются элементы карты, легенда, масштаб, название и пояснительные подписи. После настройки компоновки отчет сохраняется в рабочем наборе и экспортируется в растровый формат или PDF.</w:t>
      </w:r>
    </w:p>
    <w:p w14:paraId="06213C06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8. Что такое оверлейные операции в ГИС «Аксиома»?</w:t>
      </w:r>
    </w:p>
    <w:p w14:paraId="44086E46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 xml:space="preserve">Оверлейные операции </w:t>
      </w:r>
      <w:proofErr w:type="gramStart"/>
      <w:r>
        <w:rPr>
          <w:sz w:val="28"/>
        </w:rPr>
        <w:t>- это</w:t>
      </w:r>
      <w:proofErr w:type="gramEnd"/>
      <w:r>
        <w:rPr>
          <w:sz w:val="28"/>
        </w:rPr>
        <w:t xml:space="preserve"> операции наложения пространственных слоев друг на друга. Они позволяют получать новые объекты на основе пересечения, объединения, вырезания или принадлежности объектов разных слоев. В данной работе оверлей использовался для обновления функциональных зон с учетом буферных зон ограничений.</w:t>
      </w:r>
    </w:p>
    <w:p w14:paraId="127B40D5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9. Какие инструменты ГИС «Аксиома» используются для работы с зонами?</w:t>
      </w:r>
    </w:p>
    <w:p w14:paraId="1D72F735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 xml:space="preserve">Для работы с зонами используются инструменты создания буфера, редактирования полигонов, тематического оформления, SQL-запросов, </w:t>
      </w:r>
      <w:r>
        <w:rPr>
          <w:sz w:val="28"/>
        </w:rPr>
        <w:lastRenderedPageBreak/>
        <w:t>пространственной выборки, операций пересечения областей, разрезания полигоном и объединения объектов.</w:t>
      </w:r>
    </w:p>
    <w:p w14:paraId="5E827F33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10. Как настроить параметры контура в ГИС «Аксиома»?</w:t>
      </w:r>
    </w:p>
    <w:p w14:paraId="4F56A44A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Параметры контура настраиваются через стиль области или свойства слоя. Можно задать цвет границы, толщину линии, тип линии, цвет и прозрачность заливки. Для тематических слоев параметры контура задаются отдельно для каждой категории или интервала.</w:t>
      </w:r>
    </w:p>
    <w:p w14:paraId="49E97FC7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11. Какие примеры использования контуров в ГИС «Аксиома» можно привести?</w:t>
      </w:r>
    </w:p>
    <w:p w14:paraId="1DD7C76B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Контуры применяются для отображения границ районов, функциональных зон, земельных участков, водоохранных зон, санитарно-защитных зон, зон ограничений, административных территорий и природных объектов. Они также используются как основа для оверлейного анализа.</w:t>
      </w:r>
    </w:p>
    <w:p w14:paraId="7A0A0A57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12. Как указать слои для наложения?</w:t>
      </w:r>
    </w:p>
    <w:p w14:paraId="6E3BADD4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При выполнении операции наложения необходимо выбрать исходный слой и слой, который используется как ограничивающий или пересекающий. В SQL-запросах слои указываются в строке «Из таблиц», а в операциях работы с объектами один объект или слой выбирается как изменяемый, другой - как объект наложения.</w:t>
      </w:r>
    </w:p>
    <w:p w14:paraId="02889288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13. Как наложить векторные данные?</w:t>
      </w:r>
    </w:p>
    <w:p w14:paraId="4C6A3044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Векторные данные накладываются путем добавления нужных слоев в одно окно карты и выполнения пространственной операции: пересечение, вырезание, объединение или выбор по взаимному расположению. Перед операцией следует проверить проекцию, порядок слоев и режим доступности объектов.</w:t>
      </w:r>
    </w:p>
    <w:p w14:paraId="20CA77C6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14. Как выполнить операцию ступенчатым способом?</w:t>
      </w:r>
    </w:p>
    <w:p w14:paraId="1261B3F6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 xml:space="preserve">Ступенчатый способ означает последовательное выполнение нескольких простых операций: сначала создается копия слоя, затем выполняется выборка нужных объектов, после этого объект делается изменяемым, выполняется пересечение или вырезание, результат проверяется </w:t>
      </w:r>
      <w:r>
        <w:rPr>
          <w:sz w:val="28"/>
        </w:rPr>
        <w:lastRenderedPageBreak/>
        <w:t>и сохраняется. Такой подход удобен при сложной обработке, когда одну задачу нельзя корректно выполнить одной командой.</w:t>
      </w:r>
    </w:p>
    <w:p w14:paraId="49418D5A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15. Как выполняется наложение двух полигональных слоев методом вырезания?</w:t>
      </w:r>
    </w:p>
    <w:p w14:paraId="72D89D3E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Для вырезания необходимо сделать редактируемым слой, который будет изменяться, выбрать или сделать изменяемым нужный полигон, затем выбрать полигон второго слоя и выполнить операцию разрезания или вырезания по полигону. В результате часть исходного полигона изменяется в соответствии с границей второго полигона.</w:t>
      </w:r>
    </w:p>
    <w:p w14:paraId="7B1554C5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16. Как в «Аксиоме» выделяется изменяемый объект?</w:t>
      </w:r>
    </w:p>
    <w:p w14:paraId="7C621681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Объект выбирается на карте, затем в группе инструментов работы с объектами используется команда «Сделать изменяемым» или аналогичная команда закрепления изменяемого объекта. После этого именно выбранный объект участвует в последующих операциях обработки геометрии.</w:t>
      </w:r>
    </w:p>
    <w:p w14:paraId="5A064654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17. Как в ГИС «Аксиома» определяется точка касания линейного объекта?</w:t>
      </w:r>
    </w:p>
    <w:p w14:paraId="3DC4DAE9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Точка касания определяется по геометрии линии и объекта, с которым она соприкасается. При пространственном анализе программа проверяет наличие общей точки или пересечения между объектами. Для корректного результата важны точная геометрия и отсутствие топологических ошибок.</w:t>
      </w:r>
    </w:p>
    <w:p w14:paraId="440EE0AE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18. Как работает операция «точка-в-полигон»?</w:t>
      </w:r>
    </w:p>
    <w:p w14:paraId="09CE4A5B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Операция «точка-в-полигон» проверяет, находится ли точечный объект внутри границ полигонального объекта. Она используется для присвоения точкам атрибутов территории, выбора населенных пунктов внутри зоны или определения принадлежности объекта к административному району.</w:t>
      </w:r>
    </w:p>
    <w:p w14:paraId="4A07420D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19. Как выполнить операцию «точка-в-полигон» в «Аксиоме»?</w:t>
      </w:r>
    </w:p>
    <w:p w14:paraId="137DC105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 xml:space="preserve">Нужно открыть таблицы точечных и полигональных объектов, создать SQL-запрос в расширенном диалекте или использовать пространственную выборку. В условии указывается, что точечный объект находится внутри полигона, например через оператор </w:t>
      </w:r>
      <w:proofErr w:type="spellStart"/>
      <w:r>
        <w:rPr>
          <w:sz w:val="28"/>
        </w:rPr>
        <w:t>Within</w:t>
      </w:r>
      <w:proofErr w:type="spellEnd"/>
      <w:r>
        <w:rPr>
          <w:sz w:val="28"/>
        </w:rPr>
        <w:t xml:space="preserve">. Результат можно показать на карте </w:t>
      </w:r>
      <w:r>
        <w:rPr>
          <w:sz w:val="28"/>
        </w:rPr>
        <w:lastRenderedPageBreak/>
        <w:t>или сохранить в отдельную таблицу.</w:t>
      </w:r>
    </w:p>
    <w:p w14:paraId="5A629D8E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20. Как выполнить объединение объектов одного типа в ГИС «Аксиома»?</w:t>
      </w:r>
    </w:p>
    <w:p w14:paraId="14432808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Необходимо сделать слой редактируемым, выбрать несколько объектов одного типа и применить команду «Объединить». В появившемся окне задаются правила обобщения атрибутов, после чего программа формирует один общий объект.</w:t>
      </w:r>
    </w:p>
    <w:p w14:paraId="6F636D68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21. Какие методы обобщения доступны?</w:t>
      </w:r>
    </w:p>
    <w:p w14:paraId="546918F4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При объединении объектов обычно доступны варианты сохранения значения, очистки поля, суммирования числовых значений или ручного задания нового значения. Выбор метода зависит от типа данных и смысла атрибута.</w:t>
      </w:r>
    </w:p>
    <w:p w14:paraId="5EEF3150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22. Какие ошибки могут возникать?</w:t>
      </w:r>
    </w:p>
    <w:p w14:paraId="1943C0C0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Возможны ошибки несовпадения проекций, наложения объектов с некорректной геометрией, самопересечения полигонов, потеря атрибутов, неверный порядок слоев, работа с временной таблицей вместо постоянной, а также использование неподходящего пространственного оператора.</w:t>
      </w:r>
    </w:p>
    <w:p w14:paraId="574654CC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23. Какие функции ГИС «Аксиома» используются для пересечения объектов?</w:t>
      </w:r>
    </w:p>
    <w:p w14:paraId="40300827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Для пересечения объектов используются пространственные SQL-операторы, операции работы с объектами, например «Пересечение областей», а также инструменты разрезания и наложения полигонов. Эти функции позволяют получить участки, которые одновременно принадлежат нескольким слоям.</w:t>
      </w:r>
    </w:p>
    <w:p w14:paraId="0DB5852E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 xml:space="preserve">24. Как настроить функцию </w:t>
      </w:r>
      <w:proofErr w:type="spellStart"/>
      <w:r>
        <w:rPr>
          <w:b/>
          <w:sz w:val="28"/>
        </w:rPr>
        <w:t>overlaps</w:t>
      </w:r>
      <w:proofErr w:type="spellEnd"/>
      <w:r>
        <w:rPr>
          <w:b/>
          <w:sz w:val="28"/>
        </w:rPr>
        <w:t xml:space="preserve"> в ГИС «Аксиома»?</w:t>
      </w:r>
    </w:p>
    <w:p w14:paraId="07C2F45B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При использовании условия пересечения или наложения нужно выбрать расширенный диалект SQL, указать две таблицы и задать условие взаимного перекрытия объектов. В практической работе аналогичная логика применяется через операторы пересечения и частичной принадлежности полигонов.</w:t>
      </w:r>
    </w:p>
    <w:p w14:paraId="5D24F4D7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 xml:space="preserve">25. Как использовать функцию </w:t>
      </w:r>
      <w:proofErr w:type="spellStart"/>
      <w:r>
        <w:rPr>
          <w:b/>
          <w:sz w:val="28"/>
        </w:rPr>
        <w:t>intersections</w:t>
      </w:r>
      <w:proofErr w:type="spellEnd"/>
      <w:r>
        <w:rPr>
          <w:b/>
          <w:sz w:val="28"/>
        </w:rPr>
        <w:t xml:space="preserve"> для сложных объектов?</w:t>
      </w:r>
    </w:p>
    <w:p w14:paraId="6DD1B545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lastRenderedPageBreak/>
        <w:t>Для сложных объектов сначала проверяют корректность геометрии и устраняют топологические ошибки. Затем выполняют пересечение между слоями, при необходимости разбивая задачу на несколько этапов. Результат пересечения лучше сохранять в новый слой, чтобы не повредить исходные данные.</w:t>
      </w:r>
    </w:p>
    <w:p w14:paraId="2123F7C1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26. Как создать новый слой посредством наложения объектов двух слоев?</w:t>
      </w:r>
    </w:p>
    <w:p w14:paraId="7BE458F0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Сначала создается копия или новая таблица для результата. Затем выполняется пространственная операция между двумя слоями, например пересечение или вырезание. Полученные объекты сохраняются в новую таблицу, после чего для нее настраиваются атрибуты и оформление.</w:t>
      </w:r>
    </w:p>
    <w:p w14:paraId="0234E760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27. Как изменить порядок слоев, добавлять и удалять их, а также изменять режимы их отображения в диалоге «Управление слоями»?</w:t>
      </w:r>
    </w:p>
    <w:p w14:paraId="429D0ED7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 xml:space="preserve">В панели «Управление слоями» слой можно переместить вверх или вниз стрелками либо перетаскиванием. Там же включаются видимость, доступность, </w:t>
      </w:r>
      <w:proofErr w:type="spellStart"/>
      <w:r>
        <w:rPr>
          <w:sz w:val="28"/>
        </w:rPr>
        <w:t>редактируемость</w:t>
      </w:r>
      <w:proofErr w:type="spellEnd"/>
      <w:r>
        <w:rPr>
          <w:sz w:val="28"/>
        </w:rPr>
        <w:t xml:space="preserve"> и подписи. Добавление слоя выполняется через открытие таблицы, удаление из карты - через контекстное меню слоя.</w:t>
      </w:r>
    </w:p>
    <w:p w14:paraId="1E4F1418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28. Как наложить два полигональных слоя в программе ГИС «Аксиома»?</w:t>
      </w:r>
    </w:p>
    <w:p w14:paraId="5AC299DC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Два полигональных слоя накладываются с помощью операций пересечения, вырезания, объединения или пространственного SQL-запроса. Перед наложением нужно убедиться, что слои находятся в одной проекции, имеют корректную геометрию и нужные режимы доступности.</w:t>
      </w:r>
    </w:p>
    <w:p w14:paraId="76956F26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29. Какие инструменты доступны для работы со слоями?</w:t>
      </w:r>
    </w:p>
    <w:p w14:paraId="5DD60A07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 xml:space="preserve">Доступны инструменты управления видимостью, доступностью, </w:t>
      </w:r>
      <w:proofErr w:type="spellStart"/>
      <w:r>
        <w:rPr>
          <w:sz w:val="28"/>
        </w:rPr>
        <w:t>редактируемостью</w:t>
      </w:r>
      <w:proofErr w:type="spellEnd"/>
      <w:r>
        <w:rPr>
          <w:sz w:val="28"/>
        </w:rPr>
        <w:t>, подписями, порядком отображения, свойствами слоя, стилями, тематическим оформлением, сохранением копии таблицы и закрытием слоя из проекта.</w:t>
      </w:r>
    </w:p>
    <w:p w14:paraId="774B86E1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30. Как ГИС «Аксиома» определяет принадлежность точки?</w:t>
      </w:r>
    </w:p>
    <w:p w14:paraId="27826BDD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 xml:space="preserve">Принадлежность точки определяется по ее координатам относительно </w:t>
      </w:r>
      <w:r>
        <w:rPr>
          <w:sz w:val="28"/>
        </w:rPr>
        <w:lastRenderedPageBreak/>
        <w:t>границ полигона. Если точка находится внутри полигона или на его границе в соответствии с выбранным пространственным оператором, она считается принадлежащей этому объекту.</w:t>
      </w:r>
    </w:p>
    <w:p w14:paraId="5170B628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31. Как ГИС «Аксиома» определяет принадлежность полигона?</w:t>
      </w:r>
    </w:p>
    <w:p w14:paraId="6C08F133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 xml:space="preserve">Принадлежность полигона определяется по взаимному расположению его границ и </w:t>
      </w:r>
      <w:proofErr w:type="spellStart"/>
      <w:r>
        <w:rPr>
          <w:sz w:val="28"/>
        </w:rPr>
        <w:t>центроида</w:t>
      </w:r>
      <w:proofErr w:type="spellEnd"/>
      <w:r>
        <w:rPr>
          <w:sz w:val="28"/>
        </w:rPr>
        <w:t xml:space="preserve"> относительно другого полигона. В зависимости от оператора программа может проверять полное нахождение, частичное нахождение или пересечение полигонов.</w:t>
      </w:r>
    </w:p>
    <w:p w14:paraId="2E1A151C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32. Как в программе описываются линии, связанные с другими объектами?</w:t>
      </w:r>
    </w:p>
    <w:p w14:paraId="39A89615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Линии описываются последовательностью координатных пар, образующих узлы и сегменты. Если линия связана с другими объектами, ее положение анализируется через общие точки, пересечения, касания или принадлежность определенной зоне.</w:t>
      </w:r>
    </w:p>
    <w:p w14:paraId="13928557" w14:textId="77777777" w:rsidR="008733FB" w:rsidRDefault="008733FB" w:rsidP="008733FB">
      <w:pPr>
        <w:spacing w:line="360" w:lineRule="auto"/>
        <w:ind w:firstLine="709"/>
        <w:jc w:val="both"/>
      </w:pPr>
      <w:r>
        <w:rPr>
          <w:b/>
          <w:sz w:val="28"/>
        </w:rPr>
        <w:t>33. Как в ГИС «Аксиома» можно работать с линиями, связанными с другими объектами?</w:t>
      </w:r>
    </w:p>
    <w:p w14:paraId="771208AF" w14:textId="77777777" w:rsidR="008733FB" w:rsidRDefault="008733FB" w:rsidP="008733FB">
      <w:pPr>
        <w:spacing w:line="360" w:lineRule="auto"/>
        <w:ind w:firstLine="709"/>
        <w:jc w:val="both"/>
      </w:pPr>
      <w:r>
        <w:rPr>
          <w:sz w:val="28"/>
        </w:rPr>
        <w:t>С линиями можно выполнять редактирование узлов, изменение стиля, генерализацию, обрезку по полигону, выбор по пересечению с другими объектами, создание буферов вокруг линий и использование их в пространственных SQL-запросах.</w:t>
      </w:r>
    </w:p>
    <w:p w14:paraId="137FB64F" w14:textId="7FFF4751" w:rsidR="00D1459F" w:rsidRPr="00D1459F" w:rsidRDefault="00D1459F" w:rsidP="00D1459F">
      <w:pPr>
        <w:widowControl/>
        <w:autoSpaceDE/>
        <w:autoSpaceDN/>
        <w:spacing w:after="160" w:line="278" w:lineRule="auto"/>
        <w:jc w:val="both"/>
        <w:rPr>
          <w:sz w:val="28"/>
          <w:szCs w:val="28"/>
          <w:lang w:eastAsia="ru-RU"/>
        </w:rPr>
      </w:pPr>
    </w:p>
    <w:sectPr w:rsidR="00D1459F" w:rsidRPr="00D14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B6C17"/>
    <w:multiLevelType w:val="hybridMultilevel"/>
    <w:tmpl w:val="1F52E33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313919D2"/>
    <w:multiLevelType w:val="hybridMultilevel"/>
    <w:tmpl w:val="803E3774"/>
    <w:lvl w:ilvl="0" w:tplc="CE4E12AC">
      <w:start w:val="1"/>
      <w:numFmt w:val="decimal"/>
      <w:lvlText w:val="%1."/>
      <w:lvlJc w:val="left"/>
      <w:pPr>
        <w:ind w:left="427" w:hanging="115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F62F5E">
      <w:numFmt w:val="bullet"/>
      <w:lvlText w:val="•"/>
      <w:lvlJc w:val="left"/>
      <w:pPr>
        <w:ind w:left="1470" w:hanging="1157"/>
      </w:pPr>
      <w:rPr>
        <w:rFonts w:hint="default"/>
        <w:lang w:val="ru-RU" w:eastAsia="en-US" w:bidi="ar-SA"/>
      </w:rPr>
    </w:lvl>
    <w:lvl w:ilvl="2" w:tplc="9E12A0CE">
      <w:numFmt w:val="bullet"/>
      <w:lvlText w:val="•"/>
      <w:lvlJc w:val="left"/>
      <w:pPr>
        <w:ind w:left="2520" w:hanging="1157"/>
      </w:pPr>
      <w:rPr>
        <w:rFonts w:hint="default"/>
        <w:lang w:val="ru-RU" w:eastAsia="en-US" w:bidi="ar-SA"/>
      </w:rPr>
    </w:lvl>
    <w:lvl w:ilvl="3" w:tplc="AAC82DAE">
      <w:numFmt w:val="bullet"/>
      <w:lvlText w:val="•"/>
      <w:lvlJc w:val="left"/>
      <w:pPr>
        <w:ind w:left="3570" w:hanging="1157"/>
      </w:pPr>
      <w:rPr>
        <w:rFonts w:hint="default"/>
        <w:lang w:val="ru-RU" w:eastAsia="en-US" w:bidi="ar-SA"/>
      </w:rPr>
    </w:lvl>
    <w:lvl w:ilvl="4" w:tplc="CEBA45FC">
      <w:numFmt w:val="bullet"/>
      <w:lvlText w:val="•"/>
      <w:lvlJc w:val="left"/>
      <w:pPr>
        <w:ind w:left="4620" w:hanging="1157"/>
      </w:pPr>
      <w:rPr>
        <w:rFonts w:hint="default"/>
        <w:lang w:val="ru-RU" w:eastAsia="en-US" w:bidi="ar-SA"/>
      </w:rPr>
    </w:lvl>
    <w:lvl w:ilvl="5" w:tplc="21807252">
      <w:numFmt w:val="bullet"/>
      <w:lvlText w:val="•"/>
      <w:lvlJc w:val="left"/>
      <w:pPr>
        <w:ind w:left="5670" w:hanging="1157"/>
      </w:pPr>
      <w:rPr>
        <w:rFonts w:hint="default"/>
        <w:lang w:val="ru-RU" w:eastAsia="en-US" w:bidi="ar-SA"/>
      </w:rPr>
    </w:lvl>
    <w:lvl w:ilvl="6" w:tplc="0C72D40C">
      <w:numFmt w:val="bullet"/>
      <w:lvlText w:val="•"/>
      <w:lvlJc w:val="left"/>
      <w:pPr>
        <w:ind w:left="6720" w:hanging="1157"/>
      </w:pPr>
      <w:rPr>
        <w:rFonts w:hint="default"/>
        <w:lang w:val="ru-RU" w:eastAsia="en-US" w:bidi="ar-SA"/>
      </w:rPr>
    </w:lvl>
    <w:lvl w:ilvl="7" w:tplc="55C4B22E">
      <w:numFmt w:val="bullet"/>
      <w:lvlText w:val="•"/>
      <w:lvlJc w:val="left"/>
      <w:pPr>
        <w:ind w:left="7770" w:hanging="1157"/>
      </w:pPr>
      <w:rPr>
        <w:rFonts w:hint="default"/>
        <w:lang w:val="ru-RU" w:eastAsia="en-US" w:bidi="ar-SA"/>
      </w:rPr>
    </w:lvl>
    <w:lvl w:ilvl="8" w:tplc="0CBAB242">
      <w:numFmt w:val="bullet"/>
      <w:lvlText w:val="•"/>
      <w:lvlJc w:val="left"/>
      <w:pPr>
        <w:ind w:left="8820" w:hanging="1157"/>
      </w:pPr>
      <w:rPr>
        <w:rFonts w:hint="default"/>
        <w:lang w:val="ru-RU" w:eastAsia="en-US" w:bidi="ar-SA"/>
      </w:rPr>
    </w:lvl>
  </w:abstractNum>
  <w:abstractNum w:abstractNumId="2" w15:restartNumberingAfterBreak="0">
    <w:nsid w:val="39B7504A"/>
    <w:multiLevelType w:val="hybridMultilevel"/>
    <w:tmpl w:val="0042290C"/>
    <w:lvl w:ilvl="0" w:tplc="3C2016B4">
      <w:start w:val="1"/>
      <w:numFmt w:val="decimal"/>
      <w:lvlText w:val="%1."/>
      <w:lvlJc w:val="left"/>
      <w:pPr>
        <w:ind w:left="427" w:hanging="1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3D2481A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7A9660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18B644E4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52D4F0F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0EF8B9F0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C44E7E5C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F7983F0E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82F6895E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3" w15:restartNumberingAfterBreak="0">
    <w:nsid w:val="486F0A41"/>
    <w:multiLevelType w:val="hybridMultilevel"/>
    <w:tmpl w:val="3AD20790"/>
    <w:lvl w:ilvl="0" w:tplc="9B1AB58E">
      <w:start w:val="1"/>
      <w:numFmt w:val="decimal"/>
      <w:lvlText w:val="%1."/>
      <w:lvlJc w:val="left"/>
      <w:pPr>
        <w:ind w:left="427" w:hanging="1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CA0428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E8C458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299E0896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A77A67D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7488EE5C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FC58616A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AA8C31A6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17B24B34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4" w15:restartNumberingAfterBreak="0">
    <w:nsid w:val="686F4359"/>
    <w:multiLevelType w:val="hybridMultilevel"/>
    <w:tmpl w:val="EFE84E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379984826">
    <w:abstractNumId w:val="3"/>
  </w:num>
  <w:num w:numId="2" w16cid:durableId="1879395492">
    <w:abstractNumId w:val="2"/>
  </w:num>
  <w:num w:numId="3" w16cid:durableId="1122920512">
    <w:abstractNumId w:val="1"/>
  </w:num>
  <w:num w:numId="4" w16cid:durableId="416369209">
    <w:abstractNumId w:val="0"/>
  </w:num>
  <w:num w:numId="5" w16cid:durableId="514343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D0"/>
    <w:rsid w:val="000853BF"/>
    <w:rsid w:val="00187113"/>
    <w:rsid w:val="00216103"/>
    <w:rsid w:val="002302FF"/>
    <w:rsid w:val="00272300"/>
    <w:rsid w:val="00295100"/>
    <w:rsid w:val="002B3763"/>
    <w:rsid w:val="002E14E8"/>
    <w:rsid w:val="00303AA1"/>
    <w:rsid w:val="0034193F"/>
    <w:rsid w:val="003C5242"/>
    <w:rsid w:val="00413F85"/>
    <w:rsid w:val="00435B77"/>
    <w:rsid w:val="004C38BC"/>
    <w:rsid w:val="004D35DC"/>
    <w:rsid w:val="004E47FD"/>
    <w:rsid w:val="00533936"/>
    <w:rsid w:val="00537FE0"/>
    <w:rsid w:val="006114F5"/>
    <w:rsid w:val="006B5BCD"/>
    <w:rsid w:val="00723A66"/>
    <w:rsid w:val="00764C9B"/>
    <w:rsid w:val="008733FB"/>
    <w:rsid w:val="008737DC"/>
    <w:rsid w:val="00874EF7"/>
    <w:rsid w:val="009E2E92"/>
    <w:rsid w:val="009F23BB"/>
    <w:rsid w:val="00A36BD0"/>
    <w:rsid w:val="00A958BE"/>
    <w:rsid w:val="00AB2227"/>
    <w:rsid w:val="00AD4B4A"/>
    <w:rsid w:val="00B01501"/>
    <w:rsid w:val="00B174BB"/>
    <w:rsid w:val="00B91256"/>
    <w:rsid w:val="00BA0E7A"/>
    <w:rsid w:val="00BA633E"/>
    <w:rsid w:val="00BE54EC"/>
    <w:rsid w:val="00BF3CE3"/>
    <w:rsid w:val="00C934C1"/>
    <w:rsid w:val="00D1459F"/>
    <w:rsid w:val="00DD53E7"/>
    <w:rsid w:val="00E249F7"/>
    <w:rsid w:val="00E46866"/>
    <w:rsid w:val="00E661EB"/>
    <w:rsid w:val="00EB5916"/>
    <w:rsid w:val="00F9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B8B5"/>
  <w15:chartTrackingRefBased/>
  <w15:docId w15:val="{7DE9FF93-8F24-4206-AB16-13DFD936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1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6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B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B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BD0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36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B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B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6BD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8711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187113"/>
    <w:pPr>
      <w:ind w:left="427" w:firstLine="708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18711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187113"/>
  </w:style>
  <w:style w:type="table" w:styleId="ae">
    <w:name w:val="Table Grid"/>
    <w:basedOn w:val="a1"/>
    <w:uiPriority w:val="59"/>
    <w:rsid w:val="00AB22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53312-FFB6-4842-B89E-B10C6F8C6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11</Pages>
  <Words>2293</Words>
  <Characters>13075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24</cp:revision>
  <dcterms:created xsi:type="dcterms:W3CDTF">2026-03-27T15:21:00Z</dcterms:created>
  <dcterms:modified xsi:type="dcterms:W3CDTF">2026-05-26T14:17:00Z</dcterms:modified>
</cp:coreProperties>
</file>