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3812b34bedcc1b93cca57e2ddf014f731e6e3c06.png"/>
            <a:graphic>
              <a:graphicData uri="http://schemas.openxmlformats.org/drawingml/2006/picture">
                <pic:pic>
                  <pic:nvPicPr>
                    <pic:cNvPr id="1" name="image-3812b34bedcc1b93cca57e2ddf014f731e6e3c06.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act_as_a_computer_vision_data_sci_d67175"/>
      <w:r>
        <w:rPr>
          <w:rFonts w:eastAsia="georgia" w:cs="georgia" w:ascii="georgia" w:hAnsi="georgia"/>
          <w:b/>
          <w:color w:val="000000"/>
          <w:sz w:val="39"/>
        </w:rPr>
        <w:t xml:space="preserve">Act as a Computer Vision Data Scientist specializing in Panoptic Segmentation for autonomous vehicles and USVs. I need to define the annotation protocol for a new maritime dataset. Please research and answer:</w:t>
      </w:r>
      <w:bookmarkEnd w:id="0"/>
    </w:p>
    <w:p>
      <w:pPr>
        <w:numPr>
          <w:ilvl w:val="0"/>
          <w:numId w:val="1"/>
        </w:numPr>
        <w:spacing w:line="360" w:after="210" w:lineRule="auto"/>
      </w:pPr>
      <w:r>
        <w:rPr>
          <w:rFonts w:eastAsia="georgia" w:cs="georgia" w:ascii="georgia" w:hAnsi="georgia"/>
          <w:color w:val="000000"/>
          <w:sz w:val="21"/>
        </w:rPr>
        <w:t xml:space="preserve">Handling "Void" and "Ignored" regions in Panoptic Segmentation:</w:t>
      </w:r>
    </w:p>
    <w:p>
      <w:pPr>
        <w:numPr>
          <w:ilvl w:val="1"/>
          <w:numId w:val="1"/>
        </w:numPr>
        <w:spacing w:line="360" w:before="105" w:after="105" w:lineRule="auto"/>
      </w:pPr>
      <w:r>
        <w:rPr>
          <w:rFonts w:eastAsia="georgia" w:cs="georgia" w:ascii="georgia" w:hAnsi="georgia"/>
          <w:color w:val="000000"/>
          <w:sz w:val="21"/>
        </w:rPr>
        <w:t xml:space="preserve">How do standard datasets (Cityscapes-VPS, LaRS, Mapillary Vistas) distinguish between "Void" (unlabeled pixels to be ignored during training) and "Unknown" (confusing objects)?</w:t>
      </w:r>
    </w:p>
    <w:p>
      <w:pPr>
        <w:numPr>
          <w:ilvl w:val="1"/>
          <w:numId w:val="1"/>
        </w:numPr>
        <w:spacing w:line="360" w:before="105" w:after="105" w:lineRule="auto"/>
      </w:pPr>
      <w:r>
        <w:rPr>
          <w:rFonts w:eastAsia="georgia" w:cs="georgia" w:ascii="georgia" w:hAnsi="georgia"/>
          <w:color w:val="000000"/>
          <w:sz w:val="21"/>
        </w:rPr>
        <w:t xml:space="preserve">In COCO Panoptic format, how are boundary pixels between "Thing" (boat) and "Stuff" (water) typically handled to avoid conflict?</w:t>
      </w:r>
    </w:p>
    <w:p>
      <w:pPr>
        <w:numPr>
          <w:ilvl w:val="0"/>
          <w:numId w:val="1"/>
        </w:numPr>
        <w:spacing w:line="360" w:after="210" w:lineRule="auto"/>
      </w:pPr>
      <w:r>
        <w:rPr>
          <w:rFonts w:eastAsia="georgia" w:cs="georgia" w:ascii="georgia" w:hAnsi="georgia"/>
          <w:color w:val="000000"/>
          <w:sz w:val="21"/>
        </w:rPr>
        <w:t xml:space="preserve">Maritime Obstacle Taxonomy (Static vs Dynamic):</w:t>
      </w:r>
    </w:p>
    <w:p>
      <w:pPr>
        <w:numPr>
          <w:ilvl w:val="1"/>
          <w:numId w:val="1"/>
        </w:numPr>
        <w:spacing w:line="360" w:before="105" w:after="105" w:lineRule="auto"/>
      </w:pPr>
      <w:r>
        <w:rPr>
          <w:rFonts w:eastAsia="georgia" w:cs="georgia" w:ascii="georgia" w:hAnsi="georgia"/>
          <w:color w:val="000000"/>
          <w:sz w:val="21"/>
        </w:rPr>
        <w:t xml:space="preserve">Analyze how LaRS, WaterScenes, and MaSTr1325 classify small obstacles like debris, floating logs, and birds.</w:t>
      </w:r>
    </w:p>
    <w:p>
      <w:pPr>
        <w:numPr>
          <w:ilvl w:val="1"/>
          <w:numId w:val="1"/>
        </w:numPr>
        <w:spacing w:line="360" w:before="105" w:after="105" w:lineRule="auto"/>
      </w:pPr>
      <w:r>
        <w:rPr>
          <w:rFonts w:eastAsia="georgia" w:cs="georgia" w:ascii="georgia" w:hAnsi="georgia"/>
          <w:color w:val="000000"/>
          <w:sz w:val="21"/>
        </w:rPr>
        <w:t xml:space="preserve">Do they split them into "Static" and "Dynamic", or group them into a single "General Obstacle" / "Flotsam" class?</w:t>
      </w:r>
    </w:p>
    <w:p>
      <w:pPr>
        <w:numPr>
          <w:ilvl w:val="1"/>
          <w:numId w:val="1"/>
        </w:numPr>
        <w:spacing w:line="360" w:before="105" w:after="105" w:lineRule="auto"/>
      </w:pPr>
      <w:r>
        <w:rPr>
          <w:rFonts w:eastAsia="georgia" w:cs="georgia" w:ascii="georgia" w:hAnsi="georgia"/>
          <w:color w:val="000000"/>
          <w:sz w:val="21"/>
        </w:rPr>
        <w:t xml:space="preserve">What is the best practice for "Safety First" annotation: should floating wood be considered dynamic (moving with current) or static?</w:t>
      </w:r>
    </w:p>
    <w:p>
      <w:pPr>
        <w:numPr>
          <w:ilvl w:val="0"/>
          <w:numId w:val="1"/>
        </w:numPr>
        <w:spacing w:line="360" w:after="210" w:lineRule="auto"/>
      </w:pPr>
      <w:r>
        <w:rPr>
          <w:rFonts w:eastAsia="georgia" w:cs="georgia" w:ascii="georgia" w:hAnsi="georgia"/>
          <w:color w:val="000000"/>
          <w:sz w:val="21"/>
        </w:rPr>
        <w:t xml:space="preserve">Small Object Thresholds:</w:t>
      </w:r>
    </w:p>
    <w:p>
      <w:pPr>
        <w:numPr>
          <w:ilvl w:val="1"/>
          <w:numId w:val="1"/>
        </w:numPr>
        <w:spacing w:line="360" w:before="105" w:after="105" w:lineRule="auto"/>
      </w:pPr>
      <w:r>
        <w:rPr>
          <w:rFonts w:eastAsia="georgia" w:cs="georgia" w:ascii="georgia" w:hAnsi="georgia"/>
          <w:color w:val="000000"/>
          <w:sz w:val="21"/>
        </w:rPr>
        <w:t xml:space="preserve">What are the standard minimum pixel sizes (e.g., 10x10px, 25x25px) for labeling "Things" in maritime datasets? What happens to objects smaller than this threshold (are they marked as Void or Water)?</w:t>
      </w:r>
    </w:p>
    <w:p>
      <w:pPr>
        <w:spacing w:line="360" w:after="210" w:lineRule="auto"/>
      </w:pPr>
      <w:r>
        <w:rPr>
          <w:rFonts w:eastAsia="georgia" w:cs="georgia" w:ascii="georgia" w:hAnsi="georgia"/>
          <w:color w:val="000000"/>
        </w:rPr>
        <w:t xml:space="preserve">Now I have comprehensive information to answer all three questions directly and in detail.</w:t>
      </w:r>
    </w:p>
    <w:p>
      <w:pPr>
        <w:spacing w:line="360" w:before="315" w:after="105" w:lineRule="auto"/>
        <w:ind w:left="-30"/>
        <w:jc w:val="left"/>
      </w:pPr>
      <w:bookmarkStart w:id="1" w:name="bm_1_handling_void_and_ignored_regions"/>
      <w:r>
        <w:rPr>
          <w:rFonts w:eastAsia="georgia" w:cs="georgia" w:ascii="georgia" w:hAnsi="georgia"/>
          <w:b/>
          <w:color w:val="000000"/>
          <w:sz w:val="24"/>
        </w:rPr>
        <w:t xml:space="preserve">1. Handling "Void" and "Ignored" Regions</w:t>
      </w:r>
      <w:bookmarkEnd w:id="1"/>
    </w:p>
    <w:p>
      <w:pPr>
        <w:spacing w:line="360" w:before="315" w:after="105" w:lineRule="auto"/>
        <w:ind w:left="-30"/>
        <w:jc w:val="left"/>
      </w:pPr>
      <w:bookmarkStart w:id="2" w:name="void_vs_unknown_стандартные_подходы"/>
      <w:r>
        <w:rPr>
          <w:rFonts w:eastAsia="georgia" w:cs="georgia" w:ascii="georgia" w:hAnsi="georgia"/>
          <w:b/>
          <w:color w:val="000000"/>
          <w:sz w:val="24"/>
        </w:rPr>
        <w:t xml:space="preserve">Void vs. Unknown: стандартные подходы</w:t>
      </w:r>
      <w:bookmarkEnd w:id="2"/>
    </w:p>
    <w:p>
      <w:pPr>
        <w:spacing w:line="360" w:after="210" w:lineRule="auto"/>
      </w:pPr>
      <w:r>
        <w:rPr>
          <w:rFonts w:eastAsia="georgia" w:cs="georgia" w:ascii="georgia" w:hAnsi="georgia"/>
          <w:color w:val="000000"/>
        </w:rPr>
        <w:t xml:space="preserve">Оригинальная работа Kirillov et al. (CVPR 2019), определившая паноптическую сегментацию, устанавливает: </w:t>
      </w:r>
      <w:r>
        <w:rPr>
          <w:rFonts w:eastAsia="georgia" w:cs="georgia" w:ascii="georgia" w:hAnsi="georgia"/>
          <w:i/>
          <w:color w:val="000000"/>
        </w:rPr>
        <w:t xml:space="preserve">«Ambiguous or out-of-class pixels can be assigned a special </w:t>
      </w:r>
      <w:r>
        <w:rPr>
          <w:rFonts w:eastAsia="georgia" w:cs="georgia" w:ascii="georgia" w:hAnsi="georgia"/>
          <w:b/>
          <w:i/>
          <w:color w:val="000000"/>
        </w:rPr>
        <w:t xml:space="preserve">void label; i.e., not all pixels must have a semantic label»</w:t>
      </w:r>
      <w:r>
        <w:rPr>
          <w:rFonts w:eastAsia="georgia" w:cs="georgia" w:ascii="georgia" w:hAnsi="georgia"/>
          <w:color w:val="000000"/>
        </w:rPr>
        <w:t xml:space="preserve">. В формате COCO Panoptic void используется как единый механизм — в </w:t>
      </w:r>
      <w:r>
        <w:rPr>
          <w:rStyle w:val="VerbatimChar"/>
          <w:rFonts w:eastAsia="menlo" w:cs="menlo" w:ascii="menlo" w:hAnsi="menlo"/>
          <w:color w:val="000000"/>
          <w:sz w:val="18"/>
          <w:shd w:val="clear" w:color="auto" w:fill="F8F8FA"/>
        </w:rPr>
        <w:t xml:space="preserve">panopticapi</w:t>
      </w:r>
      <w:r>
        <w:rPr>
          <w:rFonts w:eastAsia="georgia" w:cs="georgia" w:ascii="georgia" w:hAnsi="georgia"/>
          <w:color w:val="000000"/>
        </w:rPr>
        <w:t xml:space="preserve"> определена константа </w:t>
      </w:r>
      <w:r>
        <w:rPr>
          <w:rStyle w:val="VerbatimChar"/>
          <w:rFonts w:eastAsia="menlo" w:cs="menlo" w:ascii="menlo" w:hAnsi="menlo"/>
          <w:color w:val="000000"/>
          <w:sz w:val="18"/>
          <w:shd w:val="clear" w:color="auto" w:fill="F8F8FA"/>
        </w:rPr>
        <w:t xml:space="preserve">VOID</w:t>
      </w:r>
      <w:r>
        <w:rPr>
          <w:rFonts w:eastAsia="georgia" w:cs="georgia" w:ascii="georgia" w:hAnsi="georgia"/>
          <w:color w:val="000000"/>
        </w:rPr>
        <w:t xml:space="preserve">, и все пиксели с этим значением исключаются из расчёта PQ.</w:t>
      </w:r>
      <w:bookmarkStart w:id="3" w:name="fnref1"/>
      <w:bookmarkEnd w:id="3"/>
      <w:hyperlink w:anchor="fn1">
        <w:r>
          <w:rPr>
            <w:rFonts w:eastAsia="helvetica neue" w:cs="helvetica neue" w:ascii="helvetica neue" w:hAnsi="helvetica neue"/>
            <w:color w:val="#000"/>
            <w:u w:val="single"/>
            <w:vertAlign w:val="superscript"/>
          </w:rPr>
          <w:t xml:space="preserve">[1]</w:t>
        </w:r>
      </w:hyperlink>
      <w:bookmarkStart w:id="4" w:name="fnref2"/>
      <w:bookmarkEnd w:id="4"/>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color w:val="000000"/>
        </w:rPr>
        <w:t xml:space="preserve">Конкретные интерпретации void различаются между датасетами:</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Датасет</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Что считается Void/Ignore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Как кодируется</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COCO Panoptic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Пиксели без однозначного присвоения (границы, наложения из-за legacy-аннотаций) </w:t>
            </w:r>
            <w:hyperlink w:anchor="fn3">
              <w:r>
                <w:rPr>
                  <w:rFonts w:eastAsia="helvetica neue" w:cs="helvetica neue" w:ascii="helvetica neue" w:hAnsi="helvetica neue"/>
                  <w:color w:val="#000"/>
                  <w:sz w:val="17"/>
                  <w:u w:val="single"/>
                  <w:vertAlign w:val="superscript"/>
                </w:rPr>
                <w:t xml:space="preserve">[3]</w:t>
              </w:r>
            </w:hyperlink>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VOID</w:t>
            </w:r>
            <w:r>
              <w:rPr>
                <w:rFonts w:eastAsia="helvetica neue" w:cs="helvetica neue" w:ascii="helvetica neue" w:hAnsi="helvetica neue"/>
                <w:color w:val="000000"/>
                <w:sz w:val="17"/>
              </w:rPr>
              <w:t xml:space="preserve"> id в PNG-маске; исключаются из PQ </w:t>
            </w:r>
            <w:hyperlink w:anchor="fn2">
              <w:r>
                <w:rPr>
                  <w:rFonts w:eastAsia="helvetica neue" w:cs="helvetica neue" w:ascii="helvetica neue" w:hAnsi="helvetica neue"/>
                  <w:color w:val="#000"/>
                  <w:sz w:val="17"/>
                  <w:u w:val="single"/>
                  <w:vertAlign w:val="superscript"/>
                </w:rPr>
                <w:t xml:space="preserve">[2]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Cityscapes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Пиксели, не принадлежащие ни одному из 19 eval-классов; foreground никогда не имеет «дыр» — если фон виден сквозь объект, он часть foreground </w:t>
            </w:r>
            <w:hyperlink w:anchor="fn4">
              <w:r>
                <w:rPr>
                  <w:rFonts w:eastAsia="helvetica neue" w:cs="helvetica neue" w:ascii="helvetica neue" w:hAnsi="helvetica neue"/>
                  <w:color w:val="#000"/>
                  <w:sz w:val="17"/>
                  <w:u w:val="single"/>
                  <w:vertAlign w:val="superscript"/>
                </w:rPr>
                <w:t xml:space="preserve">[4]</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Label id = 0 (void)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Mapillary Vistas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Разметка ведётся «от дальнего к ближнему» (сначала sky, потом ближние объекты). Перекрытые области автоматически наследуют ближний класс. </w:t>
            </w:r>
            <w:r>
              <w:rPr>
                <w:rStyle w:val="VerbatimChar"/>
                <w:rFonts w:eastAsia="menlo" w:cs="menlo" w:ascii="menlo" w:hAnsi="menlo"/>
                <w:color w:val="000000"/>
                <w:sz w:val="18"/>
                <w:shd w:val="clear" w:color="auto" w:fill="F8F8FA"/>
              </w:rPr>
              <w:t xml:space="preserve">is_crowd</w:t>
            </w:r>
            <w:r>
              <w:rPr>
                <w:rFonts w:eastAsia="helvetica neue" w:cs="helvetica neue" w:ascii="helvetica neue" w:hAnsi="helvetica neue"/>
                <w:color w:val="000000"/>
                <w:sz w:val="17"/>
              </w:rPr>
              <w:t xml:space="preserve"> для плотных скоплений </w:t>
            </w:r>
            <w:hyperlink w:anchor="fn5">
              <w:r>
                <w:rPr>
                  <w:rFonts w:eastAsia="helvetica neue" w:cs="helvetica neue" w:ascii="helvetica neue" w:hAnsi="helvetica neue"/>
                  <w:color w:val="#000"/>
                  <w:sz w:val="17"/>
                  <w:u w:val="single"/>
                  <w:vertAlign w:val="superscript"/>
                </w:rPr>
                <w:t xml:space="preserve">[5]</w:t>
              </w:r>
            </w:hyperlink>
            <w:hyperlink w:anchor="fn6">
              <w:r>
                <w:rPr>
                  <w:rFonts w:eastAsia="helvetica neue" w:cs="helvetica neue" w:ascii="helvetica neue" w:hAnsi="helvetica neue"/>
                  <w:color w:val="#000"/>
                  <w:sz w:val="17"/>
                  <w:u w:val="single"/>
                  <w:vertAlign w:val="superscript"/>
                </w:rPr>
                <w:t xml:space="preserve">[6]</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24-bit RGB panoptic + </w:t>
            </w:r>
            <w:r>
              <w:rPr>
                <w:rStyle w:val="VerbatimChar"/>
                <w:rFonts w:eastAsia="menlo" w:cs="menlo" w:ascii="menlo" w:hAnsi="menlo"/>
                <w:color w:val="000000"/>
                <w:sz w:val="18"/>
                <w:shd w:val="clear" w:color="auto" w:fill="F8F8FA"/>
              </w:rPr>
              <w:t xml:space="preserve">is_crowd</w:t>
            </w:r>
            <w:r>
              <w:rPr>
                <w:rFonts w:eastAsia="helvetica neue" w:cs="helvetica neue" w:ascii="helvetica neue" w:hAnsi="helvetica neue"/>
                <w:color w:val="000000"/>
                <w:sz w:val="17"/>
              </w:rPr>
              <w:t xml:space="preserve"> boolean </w:t>
            </w:r>
            <w:hyperlink w:anchor="fn7">
              <w:r>
                <w:rPr>
                  <w:rFonts w:eastAsia="helvetica neue" w:cs="helvetica neue" w:ascii="helvetica neue" w:hAnsi="helvetica neue"/>
                  <w:color w:val="#000"/>
                  <w:sz w:val="17"/>
                  <w:u w:val="single"/>
                  <w:vertAlign w:val="superscript"/>
                </w:rPr>
                <w:t xml:space="preserve">[7]</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LaRS (Maritime)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Регионы, которые </w:t>
            </w:r>
            <w:r>
              <w:rPr>
                <w:rFonts w:eastAsia="georgia" w:cs="georgia" w:ascii="georgia" w:hAnsi="georgia"/>
                <w:i/>
                <w:color w:val="000000"/>
                <w:sz w:val="17"/>
              </w:rPr>
              <w:t xml:space="preserve">не могли быть надёжно размечены вручную</w:t>
            </w:r>
            <w:r>
              <w:rPr>
                <w:rFonts w:eastAsia="helvetica neue" w:cs="helvetica neue" w:ascii="helvetica neue" w:hAnsi="helvetica neue"/>
                <w:color w:val="000000"/>
                <w:sz w:val="17"/>
              </w:rPr>
              <w:t xml:space="preserve"> → </w:t>
            </w:r>
            <w:r>
              <w:rPr>
                <w:rFonts w:eastAsia="georgia" w:cs="georgia" w:ascii="georgia" w:hAnsi="georgia"/>
                <w:b/>
                <w:color w:val="000000"/>
                <w:sz w:val="17"/>
              </w:rPr>
              <w:t xml:space="preserve">ignore class</w:t>
            </w:r>
            <w:r>
              <w:rPr>
                <w:rFonts w:eastAsia="helvetica neue" w:cs="helvetica neue" w:ascii="helvetica neue" w:hAnsi="helvetica neue"/>
                <w:color w:val="000000"/>
                <w:sz w:val="17"/>
              </w:rPr>
              <w:t xml:space="preserve">. Плотные группы объектов одного класса → </w:t>
            </w:r>
            <w:r>
              <w:rPr>
                <w:rFonts w:eastAsia="georgia" w:cs="georgia" w:ascii="georgia" w:hAnsi="georgia"/>
                <w:b/>
                <w:color w:val="000000"/>
                <w:sz w:val="17"/>
              </w:rPr>
              <w:t xml:space="preserve">group labels</w:t>
            </w:r>
            <w:r>
              <w:rPr>
                <w:rFonts w:eastAsia="helvetica neue" w:cs="helvetica neue" w:ascii="helvetica neue" w:hAnsi="helvetica neue"/>
                <w:color w:val="000000"/>
                <w:sz w:val="17"/>
              </w:rPr>
              <w:t xml:space="preserve"> </w:t>
            </w:r>
            <w:hyperlink w:anchor="fn8">
              <w:r>
                <w:rPr>
                  <w:rFonts w:eastAsia="helvetica neue" w:cs="helvetica neue" w:ascii="helvetica neue" w:hAnsi="helvetica neue"/>
                  <w:color w:val="#000"/>
                  <w:sz w:val="17"/>
                  <w:u w:val="single"/>
                  <w:vertAlign w:val="superscript"/>
                </w:rPr>
                <w:t xml:space="preserve">[8]</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Отдельный ignore id; ~24% предсказаний методов приходится на void </w:t>
            </w:r>
            <w:hyperlink w:anchor="fn9">
              <w:r>
                <w:rPr>
                  <w:rFonts w:eastAsia="helvetica neue" w:cs="helvetica neue" w:ascii="helvetica neue" w:hAnsi="helvetica neue"/>
                  <w:color w:val="#000"/>
                  <w:sz w:val="17"/>
                  <w:u w:val="single"/>
                  <w:vertAlign w:val="superscript"/>
                </w:rPr>
                <w:t xml:space="preserve">[9]</w:t>
              </w:r>
            </w:hyperlink>
          </w:p>
        </w:tc>
      </w:tr>
    </w:tbl>
    <w:p>
      <w:pPr>
        <w:spacing w:lineRule="auto"/>
      </w:pPr>
    </w:p>
    <w:p>
      <w:pPr>
        <w:spacing w:line="360" w:before="315" w:after="105" w:lineRule="auto"/>
        <w:ind w:left="-30"/>
        <w:jc w:val="left"/>
      </w:pPr>
      <w:bookmarkStart w:id="5" w:name="границы_thing_stuff_в_coco_panoptic"/>
      <w:r>
        <w:rPr>
          <w:rFonts w:eastAsia="georgia" w:cs="georgia" w:ascii="georgia" w:hAnsi="georgia"/>
          <w:b/>
          <w:color w:val="000000"/>
          <w:sz w:val="24"/>
        </w:rPr>
        <w:t xml:space="preserve">Границы Thing–Stuff в COCO Panoptic</w:t>
      </w:r>
      <w:bookmarkEnd w:id="5"/>
    </w:p>
    <w:p>
      <w:pPr>
        <w:spacing w:line="360" w:after="210" w:lineRule="auto"/>
      </w:pPr>
      <w:r>
        <w:rPr>
          <w:rFonts w:eastAsia="georgia" w:cs="georgia" w:ascii="georgia" w:hAnsi="georgia"/>
          <w:color w:val="000000"/>
        </w:rPr>
        <w:t xml:space="preserve">В формате COCO Panoptic каждый пиксель принадлежит </w:t>
      </w:r>
      <w:r>
        <w:rPr>
          <w:rFonts w:eastAsia="georgia" w:cs="georgia" w:ascii="georgia" w:hAnsi="georgia"/>
          <w:b/>
          <w:color w:val="000000"/>
        </w:rPr>
        <w:t xml:space="preserve">ровно одному сегменту</w:t>
      </w:r>
      <w:r>
        <w:rPr>
          <w:rFonts w:eastAsia="georgia" w:cs="georgia" w:ascii="georgia" w:hAnsi="georgia"/>
          <w:color w:val="000000"/>
        </w:rPr>
        <w:t xml:space="preserve"> — перекрытия невозможны по определению. Граничные пиксели между thing (например, лодка) и stuff (вода) обрабатываются так:</w:t>
      </w:r>
      <w:bookmarkStart w:id="6" w:name="fnref1_1"/>
      <w:bookmarkEnd w:id="6"/>
      <w:hyperlink w:anchor="fn1">
        <w:r>
          <w:rPr>
            <w:rFonts w:eastAsia="helvetica neue" w:cs="helvetica neue" w:ascii="helvetica neue" w:hAnsi="helvetica neue"/>
            <w:color w:val="#000"/>
            <w:u w:val="single"/>
            <w:vertAlign w:val="superscript"/>
          </w:rPr>
          <w:t xml:space="preserve">[1]</w:t>
        </w:r>
      </w:hyperlink>
    </w:p>
    <w:p>
      <w:pPr>
        <w:numPr>
          <w:ilvl w:val="0"/>
          <w:numId w:val="2"/>
        </w:numPr>
        <w:spacing w:line="360" w:before="105" w:after="105" w:lineRule="auto"/>
      </w:pPr>
      <w:r>
        <w:rPr>
          <w:rFonts w:eastAsia="georgia" w:cs="georgia" w:ascii="georgia" w:hAnsi="georgia"/>
          <w:b/>
          <w:color w:val="000000"/>
          <w:sz w:val="21"/>
        </w:rPr>
        <w:t xml:space="preserve">В COCO:</w:t>
      </w:r>
      <w:r>
        <w:rPr>
          <w:rFonts w:eastAsia="georgia" w:cs="georgia" w:ascii="georgia" w:hAnsi="georgia"/>
          <w:color w:val="000000"/>
          <w:sz w:val="21"/>
        </w:rPr>
        <w:t xml:space="preserve"> Исходные thing-аннотации и stuff-аннотации создавались разными группами аннотаторов. При «склеивании» (merge) thing-маска имеет </w:t>
      </w:r>
      <w:r>
        <w:rPr>
          <w:rFonts w:eastAsia="georgia" w:cs="georgia" w:ascii="georgia" w:hAnsi="georgia"/>
          <w:b/>
          <w:color w:val="000000"/>
          <w:sz w:val="21"/>
        </w:rPr>
        <w:t xml:space="preserve">приоритет</w:t>
      </w:r>
      <w:r>
        <w:rPr>
          <w:rFonts w:eastAsia="georgia" w:cs="georgia" w:ascii="georgia" w:hAnsi="georgia"/>
          <w:color w:val="000000"/>
          <w:sz w:val="21"/>
        </w:rPr>
        <w:t xml:space="preserve"> над stuff — пиксель на границе присваивается thing. Пиксели, попавшие в конфликт и не разрешимые эвристикой, получают VOID.</w:t>
      </w:r>
      <w:bookmarkStart w:id="7" w:name="fnref3_1"/>
      <w:bookmarkEnd w:id="7"/>
      <w:hyperlink w:anchor="fn3">
        <w:r>
          <w:rPr>
            <w:rFonts w:eastAsia="helvetica neue" w:cs="helvetica neue" w:ascii="helvetica neue" w:hAnsi="helvetica neue"/>
            <w:color w:val="#000"/>
            <w:sz w:val="21"/>
            <w:u w:val="single"/>
            <w:vertAlign w:val="superscript"/>
          </w:rPr>
          <w:t xml:space="preserve">[3]</w:t>
        </w:r>
      </w:hyperlink>
    </w:p>
    <w:p>
      <w:pPr>
        <w:numPr>
          <w:ilvl w:val="0"/>
          <w:numId w:val="2"/>
        </w:numPr>
        <w:spacing w:line="360" w:before="105" w:after="105" w:lineRule="auto"/>
      </w:pPr>
      <w:r>
        <w:rPr>
          <w:rFonts w:eastAsia="georgia" w:cs="georgia" w:ascii="georgia" w:hAnsi="georgia"/>
          <w:b/>
          <w:color w:val="000000"/>
          <w:sz w:val="21"/>
        </w:rPr>
        <w:t xml:space="preserve">В Mapillary Vistas:</w:t>
      </w:r>
      <w:r>
        <w:rPr>
          <w:rFonts w:eastAsia="georgia" w:cs="georgia" w:ascii="georgia" w:hAnsi="georgia"/>
          <w:color w:val="000000"/>
          <w:sz w:val="21"/>
        </w:rPr>
        <w:t xml:space="preserve"> Используется z-ordering: аннотация ведётся послойно от дальних к ближним объектам. Ближний объект (thing) автоматически перекрывает дальний (stuff), что устраняет конфликты на границе.</w:t>
      </w:r>
      <w:bookmarkStart w:id="8" w:name="fnref5_1"/>
      <w:bookmarkEnd w:id="8"/>
      <w:hyperlink w:anchor="fn5">
        <w:r>
          <w:rPr>
            <w:rFonts w:eastAsia="helvetica neue" w:cs="helvetica neue" w:ascii="helvetica neue" w:hAnsi="helvetica neue"/>
            <w:color w:val="#000"/>
            <w:sz w:val="21"/>
            <w:u w:val="single"/>
            <w:vertAlign w:val="superscript"/>
          </w:rPr>
          <w:t xml:space="preserve">[5]</w:t>
        </w:r>
      </w:hyperlink>
      <w:bookmarkStart w:id="9" w:name="fnref6_1"/>
      <w:bookmarkEnd w:id="9"/>
      <w:hyperlink w:anchor="fn6">
        <w:r>
          <w:rPr>
            <w:rFonts w:eastAsia="helvetica neue" w:cs="helvetica neue" w:ascii="helvetica neue" w:hAnsi="helvetica neue"/>
            <w:color w:val="#000"/>
            <w:sz w:val="21"/>
            <w:u w:val="single"/>
            <w:vertAlign w:val="superscript"/>
          </w:rPr>
          <w:t xml:space="preserve">[6]</w:t>
        </w:r>
      </w:hyperlink>
    </w:p>
    <w:p>
      <w:pPr>
        <w:numPr>
          <w:ilvl w:val="0"/>
          <w:numId w:val="2"/>
        </w:numPr>
        <w:spacing w:line="360" w:before="105" w:after="105" w:lineRule="auto"/>
      </w:pPr>
      <w:r>
        <w:rPr>
          <w:rFonts w:eastAsia="georgia" w:cs="georgia" w:ascii="georgia" w:hAnsi="georgia"/>
          <w:b/>
          <w:color w:val="000000"/>
          <w:sz w:val="21"/>
        </w:rPr>
        <w:t xml:space="preserve">В LaRS:</w:t>
      </w:r>
      <w:r>
        <w:rPr>
          <w:rFonts w:eastAsia="georgia" w:cs="georgia" w:ascii="georgia" w:hAnsi="georgia"/>
          <w:color w:val="000000"/>
          <w:sz w:val="21"/>
        </w:rPr>
        <w:t xml:space="preserve"> Профессиональная компания размечала stuff и thing одновременно в единой сессии. Граничные неоднозначности помечались ignore. При оценке водный край анализируется в </w:t>
      </w:r>
      <w:r>
        <w:rPr>
          <w:rFonts w:eastAsia="georgia" w:cs="georgia" w:ascii="georgia" w:hAnsi="georgia"/>
          <w:b/>
          <w:color w:val="000000"/>
          <w:sz w:val="21"/>
        </w:rPr>
        <w:t xml:space="preserve">d-пиксельной полосе</w:t>
      </w:r>
      <w:r>
        <w:rPr>
          <w:rFonts w:eastAsia="georgia" w:cs="georgia" w:ascii="georgia" w:hAnsi="georgia"/>
          <w:color w:val="000000"/>
          <w:sz w:val="21"/>
        </w:rPr>
        <w:t xml:space="preserve"> вокруг GT-границы — мелкие ошибки на границе water–obstacle допустимы.</w:t>
      </w:r>
      <w:bookmarkStart w:id="10" w:name="fnref8_1"/>
      <w:bookmarkEnd w:id="10"/>
      <w:hyperlink w:anchor="fn8">
        <w:r>
          <w:rPr>
            <w:rFonts w:eastAsia="helvetica neue" w:cs="helvetica neue" w:ascii="helvetica neue" w:hAnsi="helvetica neue"/>
            <w:color w:val="#000"/>
            <w:sz w:val="21"/>
            <w:u w:val="single"/>
            <w:vertAlign w:val="superscript"/>
          </w:rPr>
          <w:t xml:space="preserve">[8]</w:t>
        </w:r>
      </w:hyperlink>
      <w:bookmarkStart w:id="11" w:name="fnref10"/>
      <w:bookmarkEnd w:id="11"/>
      <w:hyperlink w:anchor="fn10">
        <w:r>
          <w:rPr>
            <w:rFonts w:eastAsia="helvetica neue" w:cs="helvetica neue" w:ascii="helvetica neue" w:hAnsi="helvetica neue"/>
            <w:color w:val="#000"/>
            <w:sz w:val="21"/>
            <w:u w:val="single"/>
            <w:vertAlign w:val="superscript"/>
          </w:rPr>
          <w:t xml:space="preserve">[10]</w:t>
        </w:r>
      </w:hyperlink>
    </w:p>
    <w:p>
      <w:pPr>
        <w:numPr>
          <w:ilvl w:val="0"/>
          <w:numId w:val="2"/>
        </w:numPr>
        <w:spacing w:line="360" w:before="105" w:after="105" w:lineRule="auto"/>
      </w:pPr>
      <w:r>
        <w:rPr>
          <w:rFonts w:eastAsia="georgia" w:cs="georgia" w:ascii="georgia" w:hAnsi="georgia"/>
          <w:b/>
          <w:color w:val="000000"/>
          <w:sz w:val="21"/>
        </w:rPr>
        <w:t xml:space="preserve">Стандартная рекомендация для нового датасета:</w:t>
      </w:r>
      <w:r>
        <w:rPr>
          <w:rFonts w:eastAsia="georgia" w:cs="georgia" w:ascii="georgia" w:hAnsi="georgia"/>
          <w:color w:val="000000"/>
          <w:sz w:val="21"/>
        </w:rPr>
        <w:t xml:space="preserve"> При подготовке COCO-формата stuff segments с площадью ниже </w:t>
      </w:r>
      <w:r>
        <w:rPr>
          <w:rStyle w:val="VerbatimChar"/>
          <w:rFonts w:eastAsia="menlo" w:cs="menlo" w:ascii="menlo" w:hAnsi="menlo"/>
          <w:color w:val="000000"/>
          <w:sz w:val="18"/>
          <w:shd w:val="clear" w:color="auto" w:fill="F8F8FA"/>
        </w:rPr>
        <w:t xml:space="preserve">stuff_area_limit</w:t>
      </w:r>
      <w:r>
        <w:rPr>
          <w:rFonts w:eastAsia="georgia" w:cs="georgia" w:ascii="georgia" w:hAnsi="georgia"/>
          <w:color w:val="000000"/>
          <w:sz w:val="21"/>
        </w:rPr>
        <w:t xml:space="preserve"> (типично </w:t>
      </w:r>
      <w:r>
        <w:rPr>
          <w:rFonts w:eastAsia="georgia" w:cs="georgia" w:ascii="georgia" w:hAnsi="georgia"/>
          <w:b/>
          <w:color w:val="000000"/>
          <w:sz w:val="21"/>
        </w:rPr>
        <w:t xml:space="preserve">2048 пикселей</w:t>
      </w:r>
      <w:r>
        <w:rPr>
          <w:rFonts w:eastAsia="georgia" w:cs="georgia" w:ascii="georgia" w:hAnsi="georgia"/>
          <w:color w:val="000000"/>
          <w:sz w:val="21"/>
        </w:rPr>
        <w:t xml:space="preserve">) переназначаются как VOID. Параметр настраивается в </w:t>
      </w:r>
      <w:r>
        <w:rPr>
          <w:rStyle w:val="VerbatimChar"/>
          <w:rFonts w:eastAsia="menlo" w:cs="menlo" w:ascii="menlo" w:hAnsi="menlo"/>
          <w:color w:val="000000"/>
          <w:sz w:val="18"/>
          <w:shd w:val="clear" w:color="auto" w:fill="F8F8FA"/>
        </w:rPr>
        <w:t xml:space="preserve">panopticapi/combine_semantic_and_instance_predictions.py</w:t>
      </w:r>
      <w:r>
        <w:rPr>
          <w:rFonts w:eastAsia="georgia" w:cs="georgia" w:ascii="georgia" w:hAnsi="georgia"/>
          <w:color w:val="000000"/>
          <w:sz w:val="21"/>
        </w:rPr>
        <w:t xml:space="preserve">.</w:t>
      </w:r>
      <w:bookmarkStart w:id="12" w:name="fnref11"/>
      <w:bookmarkEnd w:id="12"/>
      <w:hyperlink w:anchor="fn11">
        <w:r>
          <w:rPr>
            <w:rFonts w:eastAsia="helvetica neue" w:cs="helvetica neue" w:ascii="helvetica neue" w:hAnsi="helvetica neue"/>
            <w:color w:val="#000"/>
            <w:sz w:val="21"/>
            <w:u w:val="single"/>
            <w:vertAlign w:val="superscript"/>
          </w:rPr>
          <w:t xml:space="preserve">[11]</w:t>
        </w:r>
      </w:hyperlink>
      <w:bookmarkStart w:id="13" w:name="fnref12"/>
      <w:bookmarkEnd w:id="13"/>
      <w:hyperlink w:anchor="fn12">
        <w:r>
          <w:rPr>
            <w:rFonts w:eastAsia="helvetica neue" w:cs="helvetica neue" w:ascii="helvetica neue" w:hAnsi="helvetica neue"/>
            <w:color w:val="#000"/>
            <w:sz w:val="21"/>
            <w:u w:val="single"/>
            <w:vertAlign w:val="superscript"/>
          </w:rPr>
          <w:t xml:space="preserve">[12]</w:t>
        </w:r>
      </w:hyperlink>
      <w:bookmarkStart w:id="14" w:name="fnref2_2"/>
      <w:bookmarkEnd w:id="14"/>
      <w:hyperlink w:anchor="fn2">
        <w:r>
          <w:rPr>
            <w:rFonts w:eastAsia="helvetica neue" w:cs="helvetica neue" w:ascii="helvetica neue" w:hAnsi="helvetica neue"/>
            <w:color w:val="#000"/>
            <w:sz w:val="21"/>
            <w:u w:val="single"/>
            <w:vertAlign w:val="superscript"/>
          </w:rPr>
          <w:t xml:space="preserve">[2]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bm_2_maritime_obstacle_taxonomy_s_2e6afb"/>
      <w:r>
        <w:rPr>
          <w:rFonts w:eastAsia="georgia" w:cs="georgia" w:ascii="georgia" w:hAnsi="georgia"/>
          <w:b/>
          <w:color w:val="000000"/>
          <w:sz w:val="24"/>
        </w:rPr>
        <w:t xml:space="preserve">2. Maritime Obstacle Taxonomy: Static vs Dynamic</w:t>
      </w:r>
      <w:bookmarkEnd w:id="15"/>
    </w:p>
    <w:p>
      <w:pPr>
        <w:spacing w:line="360" w:before="315" w:after="105" w:lineRule="auto"/>
        <w:ind w:left="-30"/>
        <w:jc w:val="left"/>
      </w:pPr>
      <w:bookmarkStart w:id="16" w:name="как_существующие_датасеты_классиф_55a494"/>
      <w:r>
        <w:rPr>
          <w:rFonts w:eastAsia="georgia" w:cs="georgia" w:ascii="georgia" w:hAnsi="georgia"/>
          <w:b/>
          <w:color w:val="000000"/>
          <w:sz w:val="24"/>
        </w:rPr>
        <w:t xml:space="preserve">Как существующие датасеты классифицируют мелкие объекты</w:t>
      </w:r>
      <w:bookmarkEnd w:id="1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Объект</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LaRS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WaterScenes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MaSTr1325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Плавающий мусор / debris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Global attribute «Plants/debris» (0.3% кадров); не thing-класс </w:t>
            </w:r>
            <w:hyperlink w:anchor="fn8">
              <w:r>
                <w:rPr>
                  <w:rFonts w:eastAsia="helvetica neue" w:cs="helvetica neue" w:ascii="helvetica neue" w:hAnsi="helvetica neue"/>
                  <w:color w:val="#000"/>
                  <w:sz w:val="17"/>
                  <w:u w:val="single"/>
                  <w:vertAlign w:val="superscript"/>
                </w:rPr>
                <w:t xml:space="preserve">[8]</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Нет отдельного класса </w:t>
            </w:r>
            <w:hyperlink w:anchor="fn13">
              <w:r>
                <w:rPr>
                  <w:rFonts w:eastAsia="helvetica neue" w:cs="helvetica neue" w:ascii="helvetica neue" w:hAnsi="helvetica neue"/>
                  <w:color w:val="#000"/>
                  <w:sz w:val="17"/>
                  <w:u w:val="single"/>
                  <w:vertAlign w:val="superscript"/>
                </w:rPr>
                <w:t xml:space="preserve">[13]</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Класс «obstacle» (единый) </w:t>
            </w:r>
            <w:hyperlink w:anchor="fn14">
              <w:r>
                <w:rPr>
                  <w:rFonts w:eastAsia="helvetica neue" w:cs="helvetica neue" w:ascii="helvetica neue" w:hAnsi="helvetica neue"/>
                  <w:color w:val="#000"/>
                  <w:sz w:val="17"/>
                  <w:u w:val="single"/>
                  <w:vertAlign w:val="superscript"/>
                </w:rPr>
                <w:t xml:space="preserve">[14]</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Плавающие брёвна</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Если заметны — </w:t>
            </w:r>
            <w:r>
              <w:rPr>
                <w:rFonts w:eastAsia="georgia" w:cs="georgia" w:ascii="georgia" w:hAnsi="georgia"/>
                <w:b/>
                <w:color w:val="000000"/>
                <w:sz w:val="17"/>
              </w:rPr>
              <w:t xml:space="preserve">Other</w:t>
            </w:r>
            <w:r>
              <w:rPr>
                <w:rFonts w:eastAsia="helvetica neue" w:cs="helvetica neue" w:ascii="helvetica neue" w:hAnsi="helvetica neue"/>
                <w:color w:val="000000"/>
                <w:sz w:val="17"/>
              </w:rPr>
              <w:t xml:space="preserve"> (catch-all thing); если мелкие/неотличимы — часть stuff obstacle </w:t>
            </w:r>
            <w:hyperlink w:anchor="fn8">
              <w:r>
                <w:rPr>
                  <w:rFonts w:eastAsia="helvetica neue" w:cs="helvetica neue" w:ascii="helvetica neue" w:hAnsi="helvetica neue"/>
                  <w:color w:val="#000"/>
                  <w:sz w:val="17"/>
                  <w:u w:val="single"/>
                  <w:vertAlign w:val="superscript"/>
                </w:rPr>
                <w:t xml:space="preserve">[8]</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Не покрыт</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Obstacle </w:t>
            </w:r>
            <w:hyperlink w:anchor="fn14">
              <w:r>
                <w:rPr>
                  <w:rFonts w:eastAsia="helvetica neue" w:cs="helvetica neue" w:ascii="helvetica neue" w:hAnsi="helvetica neue"/>
                  <w:color w:val="#000"/>
                  <w:sz w:val="17"/>
                  <w:u w:val="single"/>
                  <w:vertAlign w:val="superscript"/>
                </w:rPr>
                <w:t xml:space="preserve">[14]</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Птицы (утки и пр.)</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Animal</w:t>
            </w:r>
            <w:r>
              <w:rPr>
                <w:rFonts w:eastAsia="helvetica neue" w:cs="helvetica neue" w:ascii="helvetica neue" w:hAnsi="helvetica neue"/>
                <w:color w:val="000000"/>
                <w:sz w:val="17"/>
              </w:rPr>
              <w:t xml:space="preserve"> (thing, 3.6% инстансов) </w:t>
            </w:r>
            <w:hyperlink w:anchor="fn8">
              <w:r>
                <w:rPr>
                  <w:rFonts w:eastAsia="helvetica neue" w:cs="helvetica neue" w:ascii="helvetica neue" w:hAnsi="helvetica neue"/>
                  <w:color w:val="#000"/>
                  <w:sz w:val="17"/>
                  <w:u w:val="single"/>
                  <w:vertAlign w:val="superscript"/>
                </w:rPr>
                <w:t xml:space="preserve">[8]</w:t>
              </w:r>
            </w:hyperlink>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Не покрыт</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Obstacle </w:t>
            </w:r>
            <w:hyperlink w:anchor="fn14">
              <w:r>
                <w:rPr>
                  <w:rFonts w:eastAsia="helvetica neue" w:cs="helvetica neue" w:ascii="helvetica neue" w:hAnsi="helvetica neue"/>
                  <w:color w:val="#000"/>
                  <w:sz w:val="17"/>
                  <w:u w:val="single"/>
                  <w:vertAlign w:val="superscript"/>
                </w:rPr>
                <w:t xml:space="preserve">[14]</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Буи</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Buoy</w:t>
            </w:r>
            <w:r>
              <w:rPr>
                <w:rFonts w:eastAsia="helvetica neue" w:cs="helvetica neue" w:ascii="helvetica neue" w:hAnsi="helvetica neue"/>
                <w:color w:val="000000"/>
                <w:sz w:val="17"/>
              </w:rPr>
              <w:t xml:space="preserve"> (thing, 12.2%) </w:t>
            </w:r>
            <w:hyperlink w:anchor="fn8">
              <w:r>
                <w:rPr>
                  <w:rFonts w:eastAsia="helvetica neue" w:cs="helvetica neue" w:ascii="helvetica neue" w:hAnsi="helvetica neue"/>
                  <w:color w:val="#000"/>
                  <w:sz w:val="17"/>
                  <w:u w:val="single"/>
                  <w:vertAlign w:val="superscript"/>
                </w:rPr>
                <w:t xml:space="preserve">[8]</w:t>
              </w:r>
            </w:hyperlink>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Buoy</w:t>
            </w:r>
            <w:r>
              <w:rPr>
                <w:rFonts w:eastAsia="helvetica neue" w:cs="helvetica neue" w:ascii="helvetica neue" w:hAnsi="helvetica neue"/>
                <w:color w:val="000000"/>
                <w:sz w:val="17"/>
              </w:rPr>
              <w:t xml:space="preserve"> (one of 7 classes) </w:t>
            </w:r>
            <w:hyperlink w:anchor="fn13">
              <w:r>
                <w:rPr>
                  <w:rFonts w:eastAsia="helvetica neue" w:cs="helvetica neue" w:ascii="helvetica neue" w:hAnsi="helvetica neue"/>
                  <w:color w:val="#000"/>
                  <w:sz w:val="17"/>
                  <w:u w:val="single"/>
                  <w:vertAlign w:val="superscript"/>
                </w:rPr>
                <w:t xml:space="preserve">[13]</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Obstacle </w:t>
            </w:r>
            <w:hyperlink w:anchor="fn14">
              <w:r>
                <w:rPr>
                  <w:rFonts w:eastAsia="helvetica neue" w:cs="helvetica neue" w:ascii="helvetica neue" w:hAnsi="helvetica neue"/>
                  <w:color w:val="#000"/>
                  <w:sz w:val="17"/>
                  <w:u w:val="single"/>
                  <w:vertAlign w:val="superscript"/>
                </w:rPr>
                <w:t xml:space="preserve">[14]</w:t>
              </w:r>
            </w:hyperlink>
          </w:p>
        </w:tc>
      </w:tr>
    </w:tbl>
    <w:p>
      <w:pPr>
        <w:spacing w:lineRule="auto"/>
      </w:pPr>
    </w:p>
    <w:p>
      <w:pPr>
        <w:spacing w:line="360" w:before="315" w:after="105" w:lineRule="auto"/>
        <w:ind w:left="-30"/>
        <w:jc w:val="left"/>
      </w:pPr>
      <w:bookmarkStart w:id="17" w:name="static_vs_dynamic_подход_lars"/>
      <w:r>
        <w:rPr>
          <w:rFonts w:eastAsia="georgia" w:cs="georgia" w:ascii="georgia" w:hAnsi="georgia"/>
          <w:b/>
          <w:color w:val="000000"/>
          <w:sz w:val="24"/>
        </w:rPr>
        <w:t xml:space="preserve">Static vs Dynamic: подход LaRS</w:t>
      </w:r>
      <w:bookmarkEnd w:id="17"/>
    </w:p>
    <w:p>
      <w:pPr>
        <w:spacing w:line="360" w:after="210" w:lineRule="auto"/>
      </w:pPr>
      <w:r>
        <w:rPr>
          <w:rFonts w:eastAsia="georgia" w:cs="georgia" w:ascii="georgia" w:hAnsi="georgia"/>
          <w:color w:val="000000"/>
        </w:rPr>
        <w:t xml:space="preserve">LaRS </w:t>
      </w:r>
      <w:r>
        <w:rPr>
          <w:rFonts w:eastAsia="georgia" w:cs="georgia" w:ascii="georgia" w:hAnsi="georgia"/>
          <w:b/>
          <w:color w:val="000000"/>
        </w:rPr>
        <w:t xml:space="preserve">не делит</w:t>
      </w:r>
      <w:r>
        <w:rPr>
          <w:rFonts w:eastAsia="georgia" w:cs="georgia" w:ascii="georgia" w:hAnsi="georgia"/>
          <w:color w:val="000000"/>
        </w:rPr>
        <w:t xml:space="preserve"> препятствия на «static» и «dynamic» по физике движения. Вместо этого используется архитектурное разделение:</w:t>
      </w:r>
      <w:bookmarkStart w:id="18" w:name="fnref8_6"/>
      <w:bookmarkEnd w:id="18"/>
      <w:hyperlink w:anchor="fn8">
        <w:r>
          <w:rPr>
            <w:rFonts w:eastAsia="helvetica neue" w:cs="helvetica neue" w:ascii="helvetica neue" w:hAnsi="helvetica neue"/>
            <w:color w:val="#000"/>
            <w:u w:val="single"/>
            <w:vertAlign w:val="superscript"/>
          </w:rPr>
          <w:t xml:space="preserve">[8]</w:t>
        </w:r>
      </w:hyperlink>
    </w:p>
    <w:p>
      <w:pPr>
        <w:numPr>
          <w:ilvl w:val="0"/>
          <w:numId w:val="3"/>
        </w:numPr>
        <w:spacing w:line="360" w:before="105" w:after="105" w:lineRule="auto"/>
      </w:pPr>
      <w:r>
        <w:rPr>
          <w:rFonts w:eastAsia="georgia" w:cs="georgia" w:ascii="georgia" w:hAnsi="georgia"/>
          <w:b/>
          <w:color w:val="000000"/>
          <w:sz w:val="21"/>
        </w:rPr>
        <w:t xml:space="preserve">Stuff (фон)</w:t>
      </w:r>
      <w:r>
        <w:rPr>
          <w:rFonts w:eastAsia="georgia" w:cs="georgia" w:ascii="georgia" w:hAnsi="georgia"/>
          <w:color w:val="000000"/>
          <w:sz w:val="21"/>
        </w:rPr>
        <w:t xml:space="preserve"> = water, sky, </w:t>
      </w:r>
      <w:r>
        <w:rPr>
          <w:rFonts w:eastAsia="georgia" w:cs="georgia" w:ascii="georgia" w:hAnsi="georgia"/>
          <w:b/>
          <w:color w:val="000000"/>
          <w:sz w:val="21"/>
        </w:rPr>
        <w:t xml:space="preserve">static obstacles</w:t>
      </w:r>
      <w:r>
        <w:rPr>
          <w:rFonts w:eastAsia="georgia" w:cs="georgia" w:ascii="georgia" w:hAnsi="georgia"/>
          <w:color w:val="000000"/>
          <w:sz w:val="21"/>
        </w:rPr>
        <w:t xml:space="preserve"> (берега, пирсы, мосты) — то, что не нужно считать поштучно</w:t>
      </w:r>
    </w:p>
    <w:p>
      <w:pPr>
        <w:numPr>
          <w:ilvl w:val="0"/>
          <w:numId w:val="3"/>
        </w:numPr>
        <w:spacing w:line="360" w:before="105" w:after="105" w:lineRule="auto"/>
      </w:pPr>
      <w:r>
        <w:rPr>
          <w:rFonts w:eastAsia="georgia" w:cs="georgia" w:ascii="georgia" w:hAnsi="georgia"/>
          <w:b/>
          <w:color w:val="000000"/>
          <w:sz w:val="21"/>
        </w:rPr>
        <w:t xml:space="preserve">Thing (объекты)</w:t>
      </w:r>
      <w:r>
        <w:rPr>
          <w:rFonts w:eastAsia="georgia" w:cs="georgia" w:ascii="georgia" w:hAnsi="georgia"/>
          <w:color w:val="000000"/>
          <w:sz w:val="21"/>
        </w:rPr>
        <w:t xml:space="preserve"> = 8 классов динамических препятствий — всё, что потенциально может двигаться и требует поштучного обнаружения</w:t>
      </w:r>
    </w:p>
    <w:p>
      <w:pPr>
        <w:spacing w:line="360" w:after="210" w:lineRule="auto"/>
      </w:pPr>
      <w:r>
        <w:rPr>
          <w:rFonts w:eastAsia="georgia" w:cs="georgia" w:ascii="georgia" w:hAnsi="georgia"/>
          <w:color w:val="000000"/>
        </w:rPr>
        <w:t xml:space="preserve">Плавающее бревно, дрейфующее по течению, классифицируется как </w:t>
      </w:r>
      <w:r>
        <w:rPr>
          <w:rFonts w:eastAsia="georgia" w:cs="georgia" w:ascii="georgia" w:hAnsi="georgia"/>
          <w:b/>
          <w:color w:val="000000"/>
        </w:rPr>
        <w:t xml:space="preserve">thing</w:t>
      </w:r>
      <w:r>
        <w:rPr>
          <w:rFonts w:eastAsia="georgia" w:cs="georgia" w:ascii="georgia" w:hAnsi="georgia"/>
          <w:color w:val="000000"/>
        </w:rPr>
        <w:t xml:space="preserve"> класса </w:t>
      </w:r>
      <w:r>
        <w:rPr>
          <w:rFonts w:eastAsia="georgia" w:cs="georgia" w:ascii="georgia" w:hAnsi="georgia"/>
          <w:b/>
          <w:color w:val="000000"/>
        </w:rPr>
        <w:t xml:space="preserve">Other</w:t>
      </w:r>
      <w:r>
        <w:rPr>
          <w:rFonts w:eastAsia="georgia" w:cs="georgia" w:ascii="georgia" w:hAnsi="georgia"/>
          <w:color w:val="000000"/>
        </w:rPr>
        <w:t xml:space="preserve">, потому что оно представляет навигационную опасность и требует обнаружения как отдельный объект.</w:t>
      </w:r>
      <w:bookmarkStart w:id="19" w:name="fnref8_7"/>
      <w:bookmarkEnd w:id="19"/>
      <w:hyperlink w:anchor="fn8">
        <w:r>
          <w:rPr>
            <w:rFonts w:eastAsia="helvetica neue" w:cs="helvetica neue" w:ascii="helvetica neue" w:hAnsi="helvetica neue"/>
            <w:color w:val="#000"/>
            <w:u w:val="single"/>
            <w:vertAlign w:val="superscript"/>
          </w:rPr>
          <w:t xml:space="preserve">[8]</w:t>
        </w:r>
      </w:hyperlink>
    </w:p>
    <w:p>
      <w:pPr>
        <w:spacing w:line="360" w:before="315" w:after="105" w:lineRule="auto"/>
        <w:ind w:left="-30"/>
        <w:jc w:val="left"/>
      </w:pPr>
      <w:bookmarkStart w:id="20" w:name="safety_first_рекомендация"/>
      <w:r>
        <w:rPr>
          <w:rFonts w:eastAsia="georgia" w:cs="georgia" w:ascii="georgia" w:hAnsi="georgia"/>
          <w:b/>
          <w:color w:val="000000"/>
          <w:sz w:val="24"/>
        </w:rPr>
        <w:t xml:space="preserve">«Safety First» рекомендация</w:t>
      </w:r>
      <w:bookmarkEnd w:id="20"/>
    </w:p>
    <w:p>
      <w:pPr>
        <w:spacing w:line="360" w:after="210" w:lineRule="auto"/>
      </w:pPr>
      <w:r>
        <w:rPr>
          <w:rFonts w:eastAsia="georgia" w:cs="georgia" w:ascii="georgia" w:hAnsi="georgia"/>
          <w:color w:val="000000"/>
        </w:rPr>
        <w:t xml:space="preserve">С точки зрения безопасности USV вопрос «static vs dynamic» решается по принципу </w:t>
      </w:r>
      <w:r>
        <w:rPr>
          <w:rFonts w:eastAsia="georgia" w:cs="georgia" w:ascii="georgia" w:hAnsi="georgia"/>
          <w:b/>
          <w:color w:val="000000"/>
        </w:rPr>
        <w:t xml:space="preserve">«could it cause collision?»</w:t>
      </w:r>
      <w:r>
        <w:rPr>
          <w:rFonts w:eastAsia="georgia" w:cs="georgia" w:ascii="georgia" w:hAnsi="georgia"/>
          <w:color w:val="000000"/>
        </w:rPr>
        <w:t xml:space="preserve">:</w:t>
      </w:r>
    </w:p>
    <w:p>
      <w:pPr>
        <w:numPr>
          <w:ilvl w:val="0"/>
          <w:numId w:val="4"/>
        </w:numPr>
        <w:spacing w:line="360" w:before="105" w:after="105" w:lineRule="auto"/>
      </w:pPr>
      <w:r>
        <w:rPr>
          <w:rFonts w:eastAsia="georgia" w:cs="georgia" w:ascii="georgia" w:hAnsi="georgia"/>
          <w:b/>
          <w:color w:val="000000"/>
          <w:sz w:val="21"/>
        </w:rPr>
        <w:t xml:space="preserve">Плавающее бревно → thing (Other/Flotsam).</w:t>
      </w:r>
      <w:r>
        <w:rPr>
          <w:rFonts w:eastAsia="georgia" w:cs="georgia" w:ascii="georgia" w:hAnsi="georgia"/>
          <w:color w:val="000000"/>
          <w:sz w:val="21"/>
        </w:rPr>
        <w:t xml:space="preserve"> Даже если движется пассивно с течением, USV должен его обнаружить и обойти. Отнесение его к stuff (static obstacle) означало бы потерю информации о его инстансе и невозможность трекинга.</w:t>
      </w:r>
      <w:bookmarkStart w:id="21" w:name="fnref10_1"/>
      <w:bookmarkEnd w:id="21"/>
      <w:hyperlink w:anchor="fn10">
        <w:r>
          <w:rPr>
            <w:rFonts w:eastAsia="helvetica neue" w:cs="helvetica neue" w:ascii="helvetica neue" w:hAnsi="helvetica neue"/>
            <w:color w:val="#000"/>
            <w:sz w:val="21"/>
            <w:u w:val="single"/>
            <w:vertAlign w:val="superscript"/>
          </w:rPr>
          <w:t xml:space="preserve">[10]</w:t>
        </w:r>
      </w:hyperlink>
    </w:p>
    <w:p>
      <w:pPr>
        <w:numPr>
          <w:ilvl w:val="0"/>
          <w:numId w:val="4"/>
        </w:numPr>
        <w:spacing w:line="360" w:before="105" w:after="105" w:lineRule="auto"/>
      </w:pPr>
      <w:r>
        <w:rPr>
          <w:rFonts w:eastAsia="georgia" w:cs="georgia" w:ascii="georgia" w:hAnsi="georgia"/>
          <w:b/>
          <w:color w:val="000000"/>
          <w:sz w:val="21"/>
        </w:rPr>
        <w:t xml:space="preserve">Если бревно неподвижно у берега</w:t>
      </w:r>
      <w:r>
        <w:rPr>
          <w:rFonts w:eastAsia="georgia" w:cs="georgia" w:ascii="georgia" w:hAnsi="georgia"/>
          <w:color w:val="000000"/>
          <w:sz w:val="21"/>
        </w:rPr>
        <w:t xml:space="preserve"> (застряло) — допустимо отнести к static obstacle (stuff), так как оно является частью береговой линии.</w:t>
      </w:r>
    </w:p>
    <w:p>
      <w:pPr>
        <w:numPr>
          <w:ilvl w:val="0"/>
          <w:numId w:val="4"/>
        </w:numPr>
        <w:spacing w:line="360" w:before="105" w:after="105" w:lineRule="auto"/>
      </w:pPr>
      <w:r>
        <w:rPr>
          <w:rFonts w:eastAsia="georgia" w:cs="georgia" w:ascii="georgia" w:hAnsi="georgia"/>
          <w:b/>
          <w:color w:val="000000"/>
          <w:sz w:val="21"/>
        </w:rPr>
        <w:t xml:space="preserve">LaRS использует «Other» class</w:t>
      </w:r>
      <w:r>
        <w:rPr>
          <w:rFonts w:eastAsia="georgia" w:cs="georgia" w:ascii="georgia" w:hAnsi="georgia"/>
          <w:color w:val="000000"/>
          <w:sz w:val="21"/>
        </w:rPr>
        <w:t xml:space="preserve"> как open-world catch-all для любого нетипичного динамического препятствия, включая debris — это лучшая практика для safety-first подхода.</w:t>
      </w:r>
      <w:bookmarkStart w:id="22" w:name="fnref8_8"/>
      <w:bookmarkEnd w:id="22"/>
      <w:hyperlink w:anchor="fn8">
        <w:r>
          <w:rPr>
            <w:rFonts w:eastAsia="helvetica neue" w:cs="helvetica neue" w:ascii="helvetica neue" w:hAnsi="helvetica neue"/>
            <w:color w:val="#000"/>
            <w:sz w:val="21"/>
            <w:u w:val="single"/>
            <w:vertAlign w:val="superscript"/>
          </w:rPr>
          <w:t xml:space="preserve">[8]</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 w:name="bm_3_small_object_thresholds"/>
      <w:r>
        <w:rPr>
          <w:rFonts w:eastAsia="georgia" w:cs="georgia" w:ascii="georgia" w:hAnsi="georgia"/>
          <w:b/>
          <w:color w:val="000000"/>
          <w:sz w:val="24"/>
        </w:rPr>
        <w:t xml:space="preserve">3. Small Object Thresholds</w:t>
      </w:r>
      <w:bookmarkEnd w:id="23"/>
    </w:p>
    <w:p>
      <w:pPr>
        <w:spacing w:line="360" w:before="315" w:after="105" w:lineRule="auto"/>
        <w:ind w:left="-30"/>
        <w:jc w:val="left"/>
      </w:pPr>
      <w:bookmarkStart w:id="24" w:name="минимальные_пороги_в_морских_датасетах"/>
      <w:r>
        <w:rPr>
          <w:rFonts w:eastAsia="georgia" w:cs="georgia" w:ascii="georgia" w:hAnsi="georgia"/>
          <w:b/>
          <w:color w:val="000000"/>
          <w:sz w:val="24"/>
        </w:rPr>
        <w:t xml:space="preserve">Минимальные пороги в морских датасетах</w:t>
      </w:r>
      <w:bookmarkEnd w:id="24"/>
    </w:p>
    <w:p>
      <w:pPr>
        <w:spacing w:line="360" w:after="210" w:lineRule="auto"/>
      </w:pPr>
      <w:r>
        <w:rPr>
          <w:rFonts w:eastAsia="georgia" w:cs="georgia" w:ascii="georgia" w:hAnsi="georgia"/>
          <w:b/>
          <w:color w:val="000000"/>
        </w:rPr>
        <w:t xml:space="preserve">LaRS не устанавливает жёсткого минимального порога</w:t>
      </w:r>
      <w:r>
        <w:rPr>
          <w:rFonts w:eastAsia="georgia" w:cs="georgia" w:ascii="georgia" w:hAnsi="georgia"/>
          <w:color w:val="000000"/>
        </w:rPr>
        <w:t xml:space="preserve"> в пикселях для thing-объектов. Однако анализ показывает:</w:t>
      </w:r>
      <w:bookmarkStart w:id="25" w:name="fnref8_9"/>
      <w:bookmarkEnd w:id="25"/>
      <w:hyperlink w:anchor="fn8">
        <w:r>
          <w:rPr>
            <w:rFonts w:eastAsia="helvetica neue" w:cs="helvetica neue" w:ascii="helvetica neue" w:hAnsi="helvetica neue"/>
            <w:color w:val="#000"/>
            <w:u w:val="single"/>
            <w:vertAlign w:val="superscript"/>
          </w:rPr>
          <w:t xml:space="preserve">[8]</w:t>
        </w:r>
      </w:hyperlink>
    </w:p>
    <w:p>
      <w:pPr>
        <w:numPr>
          <w:ilvl w:val="0"/>
          <w:numId w:val="5"/>
        </w:numPr>
        <w:spacing w:line="360" w:before="105" w:after="105" w:lineRule="auto"/>
      </w:pPr>
      <w:r>
        <w:rPr>
          <w:rFonts w:eastAsia="georgia" w:cs="georgia" w:ascii="georgia" w:hAnsi="georgia"/>
          <w:b/>
          <w:color w:val="000000"/>
          <w:sz w:val="21"/>
        </w:rPr>
        <w:t xml:space="preserve">Panoptic Quality падает практически до нуля</w:t>
      </w:r>
      <w:r>
        <w:rPr>
          <w:rFonts w:eastAsia="georgia" w:cs="georgia" w:ascii="georgia" w:hAnsi="georgia"/>
          <w:color w:val="000000"/>
          <w:sz w:val="21"/>
        </w:rPr>
        <w:t xml:space="preserve"> на очень мелких объектах (&lt; ~20×20 пикселей). Supplementary Figure C1 демонстрирует, что PQ ≈ 0 для smallest size bin.</w:t>
      </w:r>
      <w:bookmarkStart w:id="26" w:name="fnref9_1"/>
      <w:bookmarkEnd w:id="26"/>
      <w:hyperlink w:anchor="fn9">
        <w:r>
          <w:rPr>
            <w:rFonts w:eastAsia="helvetica neue" w:cs="helvetica neue" w:ascii="helvetica neue" w:hAnsi="helvetica neue"/>
            <w:color w:val="#000"/>
            <w:sz w:val="21"/>
            <w:u w:val="single"/>
            <w:vertAlign w:val="superscript"/>
          </w:rPr>
          <w:t xml:space="preserve">[9]</w:t>
        </w:r>
      </w:hyperlink>
    </w:p>
    <w:p>
      <w:pPr>
        <w:numPr>
          <w:ilvl w:val="0"/>
          <w:numId w:val="5"/>
        </w:numPr>
        <w:spacing w:line="360" w:before="105" w:after="105" w:lineRule="auto"/>
      </w:pPr>
      <w:r>
        <w:rPr>
          <w:rFonts w:eastAsia="georgia" w:cs="georgia" w:ascii="georgia" w:hAnsi="georgia"/>
          <w:color w:val="000000"/>
          <w:sz w:val="21"/>
        </w:rPr>
        <w:t xml:space="preserve">Мелкие объекты типа буёв, пловцов и животных </w:t>
      </w:r>
      <w:r>
        <w:rPr>
          <w:rFonts w:eastAsia="georgia" w:cs="georgia" w:ascii="georgia" w:hAnsi="georgia"/>
          <w:b/>
          <w:color w:val="000000"/>
          <w:sz w:val="21"/>
        </w:rPr>
        <w:t xml:space="preserve">часто пропускаются</w:t>
      </w:r>
      <w:r>
        <w:rPr>
          <w:rFonts w:eastAsia="georgia" w:cs="georgia" w:ascii="georgia" w:hAnsi="georgia"/>
          <w:color w:val="000000"/>
          <w:sz w:val="21"/>
        </w:rPr>
        <w:t xml:space="preserve"> сетями (сегментируются как water) или помечаются как void (~24% всех предсказаний на динамических объектах).</w:t>
      </w:r>
      <w:bookmarkStart w:id="27" w:name="fnref9_2"/>
      <w:bookmarkEnd w:id="27"/>
      <w:hyperlink w:anchor="fn9">
        <w:r>
          <w:rPr>
            <w:rFonts w:eastAsia="helvetica neue" w:cs="helvetica neue" w:ascii="helvetica neue" w:hAnsi="helvetica neue"/>
            <w:color w:val="#000"/>
            <w:sz w:val="21"/>
            <w:u w:val="single"/>
            <w:vertAlign w:val="superscript"/>
          </w:rPr>
          <w:t xml:space="preserve">[9]</w:t>
        </w:r>
      </w:hyperlink>
    </w:p>
    <w:p>
      <w:pPr>
        <w:numPr>
          <w:ilvl w:val="0"/>
          <w:numId w:val="5"/>
        </w:numPr>
        <w:spacing w:line="360" w:before="105" w:after="105" w:lineRule="auto"/>
      </w:pPr>
      <w:r>
        <w:rPr>
          <w:rFonts w:eastAsia="georgia" w:cs="georgia" w:ascii="georgia" w:hAnsi="georgia"/>
          <w:color w:val="000000"/>
          <w:sz w:val="21"/>
        </w:rPr>
        <w:t xml:space="preserve">Метрика PQ </w:t>
      </w:r>
      <w:r>
        <w:rPr>
          <w:rFonts w:eastAsia="georgia" w:cs="georgia" w:ascii="georgia" w:hAnsi="georgia"/>
          <w:b/>
          <w:color w:val="000000"/>
          <w:sz w:val="21"/>
        </w:rPr>
        <w:t xml:space="preserve">особенно чувствительна</w:t>
      </w:r>
      <w:r>
        <w:rPr>
          <w:rFonts w:eastAsia="georgia" w:cs="georgia" w:ascii="georgia" w:hAnsi="georgia"/>
          <w:color w:val="000000"/>
          <w:sz w:val="21"/>
        </w:rPr>
        <w:t xml:space="preserve"> к minor mask shifts на мелких объектах — небольшое смещение маски критически снижает IoU.</w:t>
      </w:r>
      <w:bookmarkStart w:id="28" w:name="fnref9_3"/>
      <w:bookmarkEnd w:id="28"/>
      <w:hyperlink w:anchor="fn9">
        <w:r>
          <w:rPr>
            <w:rFonts w:eastAsia="helvetica neue" w:cs="helvetica neue" w:ascii="helvetica neue" w:hAnsi="helvetica neue"/>
            <w:color w:val="#000"/>
            <w:sz w:val="21"/>
            <w:u w:val="single"/>
            <w:vertAlign w:val="superscript"/>
          </w:rPr>
          <w:t xml:space="preserve">[9]</w:t>
        </w:r>
      </w:hyperlink>
    </w:p>
    <w:p>
      <w:pPr>
        <w:spacing w:line="360" w:before="315" w:after="105" w:lineRule="auto"/>
        <w:ind w:left="-30"/>
        <w:jc w:val="left"/>
      </w:pPr>
      <w:bookmarkStart w:id="29" w:name="стандартные_пороги_в_coco_panoptic"/>
      <w:r>
        <w:rPr>
          <w:rFonts w:eastAsia="georgia" w:cs="georgia" w:ascii="georgia" w:hAnsi="georgia"/>
          <w:b/>
          <w:color w:val="000000"/>
          <w:sz w:val="24"/>
        </w:rPr>
        <w:t xml:space="preserve">Стандартные пороги в COCO Panoptic</w:t>
      </w:r>
      <w:bookmarkEnd w:id="29"/>
    </w:p>
    <w:p>
      <w:pPr>
        <w:spacing w:line="360" w:after="210" w:lineRule="auto"/>
      </w:pPr>
      <w:r>
        <w:rPr>
          <w:rFonts w:eastAsia="georgia" w:cs="georgia" w:ascii="georgia" w:hAnsi="georgia"/>
          <w:color w:val="000000"/>
        </w:rPr>
        <w:t xml:space="preserve">COCO Panoptic использует </w:t>
      </w:r>
      <w:r>
        <w:rPr>
          <w:rFonts w:eastAsia="georgia" w:cs="georgia" w:ascii="georgia" w:hAnsi="georgia"/>
          <w:b/>
          <w:color w:val="000000"/>
        </w:rPr>
        <w:t xml:space="preserve">порог площади для stuff-сегментов</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stuff_area_limit = 2048 px²</w:t>
      </w:r>
      <w:r>
        <w:rPr>
          <w:rFonts w:eastAsia="georgia" w:cs="georgia" w:ascii="georgia" w:hAnsi="georgia"/>
          <w:color w:val="000000"/>
        </w:rPr>
        <w:t xml:space="preserve"> (~45×45 px). Stuff-сегменты меньше этого порога переназначаются как VOID при merge. Для thing-объектов жёсткого порога нет — любой размеченный объект сохраняется.</w:t>
      </w:r>
      <w:bookmarkStart w:id="30" w:name="fnref2_3"/>
      <w:bookmarkEnd w:id="30"/>
      <w:hyperlink w:anchor="fn2">
        <w:r>
          <w:rPr>
            <w:rFonts w:eastAsia="helvetica neue" w:cs="helvetica neue" w:ascii="helvetica neue" w:hAnsi="helvetica neue"/>
            <w:color w:val="#000"/>
            <w:u w:val="single"/>
            <w:vertAlign w:val="superscript"/>
          </w:rPr>
          <w:t xml:space="preserve">[2]</w:t>
        </w:r>
      </w:hyperlink>
      <w:bookmarkStart w:id="31" w:name="fnref11_1"/>
      <w:bookmarkEnd w:id="31"/>
      <w:hyperlink w:anchor="fn11">
        <w:r>
          <w:rPr>
            <w:rFonts w:eastAsia="helvetica neue" w:cs="helvetica neue" w:ascii="helvetica neue" w:hAnsi="helvetica neue"/>
            <w:color w:val="#000"/>
            <w:u w:val="single"/>
            <w:vertAlign w:val="superscript"/>
          </w:rPr>
          <w:t xml:space="preserve">[11]</w:t>
        </w:r>
      </w:hyperlink>
    </w:p>
    <w:p>
      <w:pPr>
        <w:spacing w:line="360" w:before="315" w:after="105" w:lineRule="auto"/>
        <w:ind w:left="-30"/>
        <w:jc w:val="left"/>
      </w:pPr>
      <w:bookmarkStart w:id="32" w:name="практические_рекомендации_для_ваш_e75f3a"/>
      <w:r>
        <w:rPr>
          <w:rFonts w:eastAsia="georgia" w:cs="georgia" w:ascii="georgia" w:hAnsi="georgia"/>
          <w:b/>
          <w:color w:val="000000"/>
          <w:sz w:val="24"/>
        </w:rPr>
        <w:t xml:space="preserve">Практические рекомендации для вашего датасета</w:t>
      </w:r>
      <w:bookmarkEnd w:id="3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Размер объекта</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Рекомендуемое действие</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 16×16 px (≥256 px²)</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Полная аннотация thing-инстанса с маской и классом</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8–16 px (64–256 px²)</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Аннотировать, но пометить атрибутом </w:t>
            </w:r>
            <w:r>
              <w:rPr>
                <w:rStyle w:val="VerbatimChar"/>
                <w:rFonts w:eastAsia="menlo" w:cs="menlo" w:ascii="menlo" w:hAnsi="menlo"/>
                <w:color w:val="000000"/>
                <w:sz w:val="18"/>
                <w:shd w:val="clear" w:color="auto" w:fill="F8F8FA"/>
              </w:rPr>
              <w:t xml:space="preserve">small_uncertain = True</w:t>
            </w:r>
            <w:r>
              <w:rPr>
                <w:rFonts w:eastAsia="helvetica neue" w:cs="helvetica neue" w:ascii="helvetica neue" w:hAnsi="helvetica neue"/>
                <w:color w:val="000000"/>
                <w:sz w:val="17"/>
              </w:rPr>
              <w:t xml:space="preserve">. При оценке использовать ignore-band вокруг маски</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&lt; 8×8 px (&lt;64 px²)</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Пометить как </w:t>
            </w:r>
            <w:r>
              <w:rPr>
                <w:rFonts w:eastAsia="georgia" w:cs="georgia" w:ascii="georgia" w:hAnsi="georgia"/>
                <w:b/>
                <w:color w:val="000000"/>
                <w:sz w:val="17"/>
              </w:rPr>
              <w:t xml:space="preserve">ignore</w:t>
            </w:r>
            <w:r>
              <w:rPr>
                <w:rFonts w:eastAsia="helvetica neue" w:cs="helvetica neue" w:ascii="helvetica neue" w:hAnsi="helvetica neue"/>
                <w:color w:val="000000"/>
                <w:sz w:val="17"/>
              </w:rPr>
              <w:t xml:space="preserve"> (void). Объект виден, но маска ненадёжна — annotation noise превысит полезный сигнал </w:t>
            </w:r>
            <w:hyperlink w:anchor="fn9">
              <w:r>
                <w:rPr>
                  <w:rFonts w:eastAsia="helvetica neue" w:cs="helvetica neue" w:ascii="helvetica neue" w:hAnsi="helvetica neue"/>
                  <w:color w:val="#000"/>
                  <w:sz w:val="17"/>
                  <w:u w:val="single"/>
                  <w:vertAlign w:val="superscript"/>
                </w:rPr>
                <w:t xml:space="preserve">[9]</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Stuff-сегменты &lt; 2048 px²</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Следовать COCO-стандарту: переназначить в void </w:t>
            </w:r>
            <w:hyperlink w:anchor="fn2">
              <w:r>
                <w:rPr>
                  <w:rFonts w:eastAsia="helvetica neue" w:cs="helvetica neue" w:ascii="helvetica neue" w:hAnsi="helvetica neue"/>
                  <w:color w:val="#000"/>
                  <w:sz w:val="17"/>
                  <w:u w:val="single"/>
                  <w:vertAlign w:val="superscript"/>
                </w:rPr>
                <w:t xml:space="preserve">[2]</w:t>
              </w:r>
            </w:hyperlink>
          </w:p>
        </w:tc>
      </w:tr>
    </w:tbl>
    <w:p>
      <w:pPr>
        <w:spacing w:lineRule="auto"/>
      </w:pPr>
    </w:p>
    <w:p>
      <w:pPr>
        <w:spacing w:line="360" w:after="210" w:lineRule="auto"/>
      </w:pPr>
      <w:r>
        <w:rPr>
          <w:rFonts w:eastAsia="georgia" w:cs="georgia" w:ascii="georgia" w:hAnsi="georgia"/>
          <w:color w:val="000000"/>
        </w:rPr>
        <w:t xml:space="preserve">Объекты ниже порога </w:t>
      </w:r>
      <w:r>
        <w:rPr>
          <w:rFonts w:eastAsia="georgia" w:cs="georgia" w:ascii="georgia" w:hAnsi="georgia"/>
          <w:b/>
          <w:color w:val="000000"/>
        </w:rPr>
        <w:t xml:space="preserve">не</w:t>
      </w:r>
      <w:r>
        <w:rPr>
          <w:rFonts w:eastAsia="georgia" w:cs="georgia" w:ascii="georgia" w:hAnsi="georgia"/>
          <w:color w:val="000000"/>
        </w:rPr>
        <w:t xml:space="preserve"> следует помечать как water (это safety-опасно — будет false negative в обучении). Лучший подход — </w:t>
      </w:r>
      <w:r>
        <w:rPr>
          <w:rFonts w:eastAsia="georgia" w:cs="georgia" w:ascii="georgia" w:hAnsi="georgia"/>
          <w:b/>
          <w:color w:val="000000"/>
        </w:rPr>
        <w:t xml:space="preserve">ignore/void</w:t>
      </w:r>
      <w:r>
        <w:rPr>
          <w:rFonts w:eastAsia="georgia" w:cs="georgia" w:ascii="georgia" w:hAnsi="georgia"/>
          <w:color w:val="000000"/>
        </w:rPr>
        <w:t xml:space="preserve">, чтобы сеть не получала ошибочный сигнал ни в одну сторону.</w:t>
      </w:r>
      <w:bookmarkStart w:id="33" w:name="fnref1_2"/>
      <w:bookmarkEnd w:id="33"/>
      <w:hyperlink w:anchor="fn1">
        <w:r>
          <w:rPr>
            <w:rFonts w:eastAsia="helvetica neue" w:cs="helvetica neue" w:ascii="helvetica neue" w:hAnsi="helvetica neue"/>
            <w:color w:val="#000"/>
            <w:u w:val="single"/>
            <w:vertAlign w:val="superscript"/>
          </w:rPr>
          <w:t xml:space="preserve">[1]</w:t>
        </w:r>
      </w:hyperlink>
      <w:bookmarkStart w:id="34" w:name="fnref8_10"/>
      <w:bookmarkEnd w:id="34"/>
      <w:hyperlink w:anchor="fn8">
        <w:r>
          <w:rPr>
            <w:rFonts w:eastAsia="helvetica neue" w:cs="helvetica neue" w:ascii="helvetica neue" w:hAnsi="helvetica neue"/>
            <w:color w:val="#000"/>
            <w:u w:val="single"/>
            <w:vertAlign w:val="superscript"/>
          </w:rPr>
          <w:t xml:space="preserve">[8]</w:t>
        </w:r>
      </w:hyperlink>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35" w:name="fn1"/>
    <w:bookmarkEnd w:id="35"/>
    <w:p>
      <w:pPr>
        <w:numPr>
          <w:ilvl w:val="0"/>
          <w:numId w:val="7"/>
        </w:numPr>
        <w:spacing w:line="360" w:after="210" w:lineRule="auto"/>
      </w:pPr>
      <w:hyperlink r:id="rId6">
        <w:r>
          <w:rPr>
            <w:rFonts w:eastAsia="helvetica neue" w:cs="helvetica neue" w:ascii="helvetica neue" w:hAnsi="helvetica neue"/>
            <w:color w:val="#000"/>
            <w:sz w:val="18"/>
            <w:u w:val="single"/>
          </w:rPr>
          <w:t xml:space="preserve">https://openaccess.thecvf.com/content_CVPR_2019/papers/Kirillov_Panoptic_Segmentation_CVPR_2019_paper.pdf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6" w:name="fn2"/>
    <w:bookmarkEnd w:id="36"/>
    <w:p>
      <w:pPr>
        <w:numPr>
          <w:ilvl w:val="0"/>
          <w:numId w:val="7"/>
        </w:numPr>
        <w:spacing w:line="360" w:after="210" w:lineRule="auto"/>
      </w:pPr>
      <w:hyperlink r:id="rId7">
        <w:r>
          <w:rPr>
            <w:rFonts w:eastAsia="helvetica neue" w:cs="helvetica neue" w:ascii="helvetica neue" w:hAnsi="helvetica neue"/>
            <w:color w:val="#000"/>
            <w:sz w:val="18"/>
            <w:u w:val="single"/>
          </w:rPr>
          <w:t xml:space="preserve">https://github.com/cocodataset/panopticapi</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7" w:name="fn3"/>
    <w:bookmarkEnd w:id="37"/>
    <w:p>
      <w:pPr>
        <w:numPr>
          <w:ilvl w:val="0"/>
          <w:numId w:val="7"/>
        </w:numPr>
        <w:spacing w:line="360" w:after="210" w:lineRule="auto"/>
      </w:pPr>
      <w:hyperlink r:id="rId8">
        <w:r>
          <w:rPr>
            <w:rFonts w:eastAsia="helvetica neue" w:cs="helvetica neue" w:ascii="helvetica neue" w:hAnsi="helvetica neue"/>
            <w:color w:val="#000"/>
            <w:sz w:val="18"/>
            <w:u w:val="single"/>
          </w:rPr>
          <w:t xml:space="preserve">https://arxiv.org/abs/2404.08639</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8" w:name="fn4"/>
    <w:bookmarkEnd w:id="38"/>
    <w:p>
      <w:pPr>
        <w:numPr>
          <w:ilvl w:val="0"/>
          <w:numId w:val="7"/>
        </w:numPr>
        <w:spacing w:line="360" w:after="210" w:lineRule="auto"/>
      </w:pPr>
      <w:hyperlink r:id="rId9">
        <w:r>
          <w:rPr>
            <w:rFonts w:eastAsia="helvetica neue" w:cs="helvetica neue" w:ascii="helvetica neue" w:hAnsi="helvetica neue"/>
            <w:color w:val="#000"/>
            <w:sz w:val="18"/>
            <w:u w:val="single"/>
          </w:rPr>
          <w:t xml:space="preserve">https://www.cityscapes-dataset.com/dataset-overview/</w:t>
        </w:r>
      </w:hyperlink>
      <w:r>
        <w:rPr>
          <w:rFonts w:eastAsia="georgia" w:cs="georgia" w:ascii="georgia" w:hAnsi="georgia"/>
          <w:color w:val="000000"/>
          <w:sz w:val="18"/>
        </w:rPr>
        <w:t xml:space="preserve"> </w:t>
      </w:r>
    </w:p>
    <w:bookmarkStart w:id="39" w:name="fn5"/>
    <w:bookmarkEnd w:id="39"/>
    <w:p>
      <w:pPr>
        <w:numPr>
          <w:ilvl w:val="0"/>
          <w:numId w:val="7"/>
        </w:numPr>
        <w:spacing w:line="360" w:after="210" w:lineRule="auto"/>
      </w:pPr>
      <w:hyperlink r:id="rId10">
        <w:r>
          <w:rPr>
            <w:rFonts w:eastAsia="helvetica neue" w:cs="helvetica neue" w:ascii="helvetica neue" w:hAnsi="helvetica neue"/>
            <w:color w:val="#000"/>
            <w:sz w:val="18"/>
            <w:u w:val="single"/>
          </w:rPr>
          <w:t xml:space="preserve">https://openaccess.thecvf.com/content_ICCV_2017/papers/Neuhold_The_Mapillary_Vistas_ICCV_2017_paper.pdf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0" w:name="fn6"/>
    <w:bookmarkEnd w:id="40"/>
    <w:p>
      <w:pPr>
        <w:numPr>
          <w:ilvl w:val="0"/>
          <w:numId w:val="7"/>
        </w:numPr>
        <w:spacing w:line="360" w:after="210" w:lineRule="auto"/>
      </w:pPr>
      <w:hyperlink r:id="rId11">
        <w:r>
          <w:rPr>
            <w:rFonts w:eastAsia="helvetica neue" w:cs="helvetica neue" w:ascii="helvetica neue" w:hAnsi="helvetica neue"/>
            <w:color w:val="#000"/>
            <w:sz w:val="18"/>
            <w:u w:val="single"/>
          </w:rPr>
          <w:t xml:space="preserve">https://blog.mapillary.com/update/2021/01/18/vistas-2-dataset.html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1" w:name="fn7"/>
    <w:bookmarkEnd w:id="41"/>
    <w:p>
      <w:pPr>
        <w:numPr>
          <w:ilvl w:val="0"/>
          <w:numId w:val="7"/>
        </w:numPr>
        <w:spacing w:line="360" w:after="210" w:lineRule="auto"/>
      </w:pPr>
      <w:hyperlink r:id="rId12">
        <w:r>
          <w:rPr>
            <w:rFonts w:eastAsia="helvetica neue" w:cs="helvetica neue" w:ascii="helvetica neue" w:hAnsi="helvetica neue"/>
            <w:color w:val="#000"/>
            <w:sz w:val="18"/>
            <w:u w:val="single"/>
          </w:rPr>
          <w:t xml:space="preserve">https://open-edge-platform.github.io/datumaro/stable/docs/data-formats/formats/mapillary_vistas.html</w:t>
        </w:r>
      </w:hyperlink>
      <w:r>
        <w:rPr>
          <w:rFonts w:eastAsia="georgia" w:cs="georgia" w:ascii="georgia" w:hAnsi="georgia"/>
          <w:color w:val="000000"/>
          <w:sz w:val="18"/>
        </w:rPr>
        <w:t xml:space="preserve"> </w:t>
      </w:r>
    </w:p>
    <w:bookmarkStart w:id="42" w:name="fn8"/>
    <w:bookmarkEnd w:id="42"/>
    <w:p>
      <w:pPr>
        <w:numPr>
          <w:ilvl w:val="0"/>
          <w:numId w:val="7"/>
        </w:numPr>
        <w:spacing w:line="360" w:after="210" w:lineRule="auto"/>
      </w:pPr>
      <w:hyperlink r:id="rId13">
        <w:r>
          <w:rPr>
            <w:rFonts w:eastAsia="helvetica neue" w:cs="helvetica neue" w:ascii="helvetica neue" w:hAnsi="helvetica neue"/>
            <w:color w:val="#000"/>
            <w:sz w:val="18"/>
            <w:u w:val="single"/>
          </w:rPr>
          <w:t xml:space="preserve">https://datasetninja.com/lars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3" w:name="fn9"/>
    <w:bookmarkEnd w:id="43"/>
    <w:p>
      <w:pPr>
        <w:numPr>
          <w:ilvl w:val="0"/>
          <w:numId w:val="7"/>
        </w:numPr>
        <w:spacing w:line="360" w:after="210" w:lineRule="auto"/>
      </w:pPr>
      <w:hyperlink r:id="rId14">
        <w:r>
          <w:rPr>
            <w:rFonts w:eastAsia="helvetica neue" w:cs="helvetica neue" w:ascii="helvetica neue" w:hAnsi="helvetica neue"/>
            <w:color w:val="#000"/>
            <w:sz w:val="18"/>
            <w:u w:val="single"/>
          </w:rPr>
          <w:t xml:space="preserve">https://openaccess.thecvf.com/content/ICCV2023/supplemental/Zust_LaRS_A_Diverse_ICCV_2023_supplemental.pdf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4" w:name="fn10"/>
    <w:bookmarkEnd w:id="44"/>
    <w:p>
      <w:pPr>
        <w:numPr>
          <w:ilvl w:val="0"/>
          <w:numId w:val="7"/>
        </w:numPr>
        <w:spacing w:line="360" w:after="210" w:lineRule="auto"/>
      </w:pPr>
      <w:hyperlink r:id="rId15">
        <w:r>
          <w:rPr>
            <w:rFonts w:eastAsia="helvetica neue" w:cs="helvetica neue" w:ascii="helvetica neue" w:hAnsi="helvetica neue"/>
            <w:color w:val="#000"/>
            <w:sz w:val="18"/>
            <w:u w:val="single"/>
          </w:rPr>
          <w:t xml:space="preserve">https://ar5iv.labs.arxiv.org/html/2308.09618</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5" w:name="fn11"/>
    <w:bookmarkEnd w:id="45"/>
    <w:p>
      <w:pPr>
        <w:numPr>
          <w:ilvl w:val="0"/>
          <w:numId w:val="7"/>
        </w:numPr>
        <w:spacing w:line="360" w:after="210" w:lineRule="auto"/>
      </w:pPr>
      <w:hyperlink r:id="rId16">
        <w:r>
          <w:rPr>
            <w:rFonts w:eastAsia="helvetica neue" w:cs="helvetica neue" w:ascii="helvetica neue" w:hAnsi="helvetica neue"/>
            <w:color w:val="#000"/>
            <w:sz w:val="18"/>
            <w:u w:val="single"/>
          </w:rPr>
          <w:t xml:space="preserve">https://arxiv.org/pdf/1911.10194.pdf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6" w:name="fn12"/>
    <w:bookmarkEnd w:id="46"/>
    <w:p>
      <w:pPr>
        <w:numPr>
          <w:ilvl w:val="0"/>
          <w:numId w:val="7"/>
        </w:numPr>
        <w:spacing w:line="360" w:after="210" w:lineRule="auto"/>
      </w:pPr>
      <w:hyperlink r:id="rId17">
        <w:r>
          <w:rPr>
            <w:rFonts w:eastAsia="helvetica neue" w:cs="helvetica neue" w:ascii="helvetica neue" w:hAnsi="helvetica neue"/>
            <w:color w:val="#000"/>
            <w:sz w:val="18"/>
            <w:u w:val="single"/>
          </w:rPr>
          <w:t xml:space="preserve">https://arxiv.org/pdf/1910.08787.pdf</w:t>
        </w:r>
      </w:hyperlink>
      <w:r>
        <w:rPr>
          <w:rFonts w:eastAsia="georgia" w:cs="georgia" w:ascii="georgia" w:hAnsi="georgia"/>
          <w:color w:val="000000"/>
          <w:sz w:val="18"/>
        </w:rPr>
        <w:t xml:space="preserve"> </w:t>
      </w:r>
    </w:p>
    <w:bookmarkStart w:id="47" w:name="fn13"/>
    <w:bookmarkEnd w:id="47"/>
    <w:p>
      <w:pPr>
        <w:numPr>
          <w:ilvl w:val="0"/>
          <w:numId w:val="7"/>
        </w:numPr>
        <w:spacing w:line="360" w:after="210" w:lineRule="auto"/>
      </w:pPr>
      <w:hyperlink r:id="rId18">
        <w:r>
          <w:rPr>
            <w:rFonts w:eastAsia="helvetica neue" w:cs="helvetica neue" w:ascii="helvetica neue" w:hAnsi="helvetica neue"/>
            <w:color w:val="#000"/>
            <w:sz w:val="18"/>
            <w:u w:val="single"/>
          </w:rPr>
          <w:t xml:space="preserve">https://arxiv.org/html/2307.06505v3</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8" w:name="fn14"/>
    <w:bookmarkEnd w:id="48"/>
    <w:p>
      <w:pPr>
        <w:numPr>
          <w:ilvl w:val="0"/>
          <w:numId w:val="7"/>
        </w:numPr>
        <w:spacing w:line="360" w:after="210" w:lineRule="auto"/>
      </w:pPr>
      <w:hyperlink r:id="rId19">
        <w:r>
          <w:rPr>
            <w:rFonts w:eastAsia="helvetica neue" w:cs="helvetica neue" w:ascii="helvetica neue" w:hAnsi="helvetica neue"/>
            <w:color w:val="#000"/>
            <w:sz w:val="18"/>
            <w:u w:val="single"/>
          </w:rPr>
          <w:t xml:space="preserve">https://www.vicos.si/resources/mastr1325/</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9" w:name="fn15"/>
    <w:bookmarkEnd w:id="49"/>
    <w:p>
      <w:pPr>
        <w:numPr>
          <w:ilvl w:val="0"/>
          <w:numId w:val="7"/>
        </w:numPr>
        <w:spacing w:line="360" w:after="210" w:lineRule="auto"/>
      </w:pPr>
      <w:hyperlink r:id="rId20">
        <w:r>
          <w:rPr>
            <w:rFonts w:eastAsia="helvetica neue" w:cs="helvetica neue" w:ascii="helvetica neue" w:hAnsi="helvetica neue"/>
            <w:color w:val="#000"/>
            <w:sz w:val="18"/>
            <w:u w:val="single"/>
          </w:rPr>
          <w:t xml:space="preserve">http://arxiv.org/pdf/1612.03716.pdf</w:t>
        </w:r>
      </w:hyperlink>
      <w:r>
        <w:rPr>
          <w:rFonts w:eastAsia="georgia" w:cs="georgia" w:ascii="georgia" w:hAnsi="georgia"/>
          <w:color w:val="000000"/>
          <w:sz w:val="18"/>
        </w:rPr>
        <w:t xml:space="preserve"> </w:t>
      </w:r>
    </w:p>
    <w:bookmarkStart w:id="50" w:name="fn16"/>
    <w:bookmarkEnd w:id="50"/>
    <w:p>
      <w:pPr>
        <w:numPr>
          <w:ilvl w:val="0"/>
          <w:numId w:val="7"/>
        </w:numPr>
        <w:spacing w:line="360" w:after="210" w:lineRule="auto"/>
      </w:pPr>
      <w:hyperlink r:id="rId21">
        <w:r>
          <w:rPr>
            <w:rFonts w:eastAsia="helvetica neue" w:cs="helvetica neue" w:ascii="helvetica neue" w:hAnsi="helvetica neue"/>
            <w:color w:val="#000"/>
            <w:sz w:val="18"/>
            <w:u w:val="single"/>
          </w:rPr>
          <w:t xml:space="preserve">http://arxiv.org/pdf/1906.06798.pdf</w:t>
        </w:r>
      </w:hyperlink>
      <w:r>
        <w:rPr>
          <w:rFonts w:eastAsia="georgia" w:cs="georgia" w:ascii="georgia" w:hAnsi="georgia"/>
          <w:color w:val="000000"/>
          <w:sz w:val="18"/>
        </w:rPr>
        <w:t xml:space="preserve"> </w:t>
      </w:r>
    </w:p>
    <w:bookmarkStart w:id="51" w:name="fn17"/>
    <w:bookmarkEnd w:id="51"/>
    <w:p>
      <w:pPr>
        <w:numPr>
          <w:ilvl w:val="0"/>
          <w:numId w:val="7"/>
        </w:numPr>
        <w:spacing w:line="360" w:after="210" w:lineRule="auto"/>
      </w:pPr>
      <w:hyperlink r:id="rId22">
        <w:r>
          <w:rPr>
            <w:rFonts w:eastAsia="helvetica neue" w:cs="helvetica neue" w:ascii="helvetica neue" w:hAnsi="helvetica neue"/>
            <w:color w:val="#000"/>
            <w:sz w:val="18"/>
            <w:u w:val="single"/>
          </w:rPr>
          <w:t xml:space="preserve">https://arxiv.org/pdf/2111.12126v1.pdf</w:t>
        </w:r>
      </w:hyperlink>
      <w:r>
        <w:rPr>
          <w:rFonts w:eastAsia="georgia" w:cs="georgia" w:ascii="georgia" w:hAnsi="georgia"/>
          <w:color w:val="000000"/>
          <w:sz w:val="18"/>
        </w:rPr>
        <w:t xml:space="preserve"> </w:t>
      </w:r>
    </w:p>
    <w:bookmarkStart w:id="52" w:name="fn18"/>
    <w:bookmarkEnd w:id="52"/>
    <w:p>
      <w:pPr>
        <w:numPr>
          <w:ilvl w:val="0"/>
          <w:numId w:val="7"/>
        </w:numPr>
        <w:spacing w:line="360" w:after="210" w:lineRule="auto"/>
      </w:pPr>
      <w:hyperlink r:id="rId23">
        <w:r>
          <w:rPr>
            <w:rFonts w:eastAsia="helvetica neue" w:cs="helvetica neue" w:ascii="helvetica neue" w:hAnsi="helvetica neue"/>
            <w:color w:val="#000"/>
            <w:sz w:val="18"/>
            <w:u w:val="single"/>
          </w:rPr>
          <w:t xml:space="preserve">http://arxiv.org/pdf/2007.08173.pdf</w:t>
        </w:r>
      </w:hyperlink>
      <w:r>
        <w:rPr>
          <w:rFonts w:eastAsia="georgia" w:cs="georgia" w:ascii="georgia" w:hAnsi="georgia"/>
          <w:color w:val="000000"/>
          <w:sz w:val="18"/>
        </w:rPr>
        <w:t xml:space="preserve"> </w:t>
      </w:r>
    </w:p>
    <w:bookmarkStart w:id="53" w:name="fn19"/>
    <w:bookmarkEnd w:id="53"/>
    <w:p>
      <w:pPr>
        <w:numPr>
          <w:ilvl w:val="0"/>
          <w:numId w:val="7"/>
        </w:numPr>
        <w:spacing w:line="360" w:after="210" w:lineRule="auto"/>
      </w:pPr>
      <w:hyperlink r:id="rId24">
        <w:r>
          <w:rPr>
            <w:rFonts w:eastAsia="helvetica neue" w:cs="helvetica neue" w:ascii="helvetica neue" w:hAnsi="helvetica neue"/>
            <w:color w:val="#000"/>
            <w:sz w:val="18"/>
            <w:u w:val="single"/>
          </w:rPr>
          <w:t xml:space="preserve">https://arxiv.org/html/2501.13893</w:t>
        </w:r>
      </w:hyperlink>
      <w:r>
        <w:rPr>
          <w:rFonts w:eastAsia="georgia" w:cs="georgia" w:ascii="georgia" w:hAnsi="georgia"/>
          <w:color w:val="000000"/>
          <w:sz w:val="18"/>
        </w:rPr>
        <w:t xml:space="preserve"> </w:t>
      </w:r>
    </w:p>
    <w:bookmarkStart w:id="54" w:name="fn20"/>
    <w:bookmarkEnd w:id="54"/>
    <w:p>
      <w:pPr>
        <w:numPr>
          <w:ilvl w:val="0"/>
          <w:numId w:val="7"/>
        </w:numPr>
        <w:spacing w:line="360" w:after="210" w:lineRule="auto"/>
      </w:pPr>
      <w:hyperlink r:id="rId25">
        <w:r>
          <w:rPr>
            <w:rFonts w:eastAsia="helvetica neue" w:cs="helvetica neue" w:ascii="helvetica neue" w:hAnsi="helvetica neue"/>
            <w:color w:val="#000"/>
            <w:sz w:val="18"/>
            <w:u w:val="single"/>
          </w:rPr>
          <w:t xml:space="preserve">https://arxiv.org/pdf/2108.07682.pdf</w:t>
        </w:r>
      </w:hyperlink>
      <w:r>
        <w:rPr>
          <w:rFonts w:eastAsia="georgia" w:cs="georgia" w:ascii="georgia" w:hAnsi="georgia"/>
          <w:color w:val="000000"/>
          <w:sz w:val="18"/>
        </w:rPr>
        <w:t xml:space="preserve"> </w:t>
      </w:r>
    </w:p>
    <w:bookmarkStart w:id="55" w:name="fn21"/>
    <w:bookmarkEnd w:id="55"/>
    <w:p>
      <w:pPr>
        <w:numPr>
          <w:ilvl w:val="0"/>
          <w:numId w:val="7"/>
        </w:numPr>
        <w:spacing w:line="360" w:after="210" w:lineRule="auto"/>
      </w:pPr>
      <w:hyperlink r:id="rId26">
        <w:r>
          <w:rPr>
            <w:rFonts w:eastAsia="helvetica neue" w:cs="helvetica neue" w:ascii="helvetica neue" w:hAnsi="helvetica neue"/>
            <w:color w:val="#000"/>
            <w:sz w:val="18"/>
            <w:u w:val="single"/>
          </w:rPr>
          <w:t xml:space="preserve">http://arxiv.org/pdf/2210.13950.pdf</w:t>
        </w:r>
      </w:hyperlink>
      <w:r>
        <w:rPr>
          <w:rFonts w:eastAsia="georgia" w:cs="georgia" w:ascii="georgia" w:hAnsi="georgia"/>
          <w:color w:val="000000"/>
          <w:sz w:val="18"/>
        </w:rPr>
        <w:t xml:space="preserve"> </w:t>
      </w:r>
    </w:p>
    <w:bookmarkStart w:id="56" w:name="fn22"/>
    <w:bookmarkEnd w:id="56"/>
    <w:p>
      <w:pPr>
        <w:numPr>
          <w:ilvl w:val="0"/>
          <w:numId w:val="7"/>
        </w:numPr>
        <w:spacing w:line="360" w:after="210" w:lineRule="auto"/>
      </w:pPr>
      <w:hyperlink r:id="rId27">
        <w:r>
          <w:rPr>
            <w:rFonts w:eastAsia="helvetica neue" w:cs="helvetica neue" w:ascii="helvetica neue" w:hAnsi="helvetica neue"/>
            <w:color w:val="#000"/>
            <w:sz w:val="18"/>
            <w:u w:val="single"/>
          </w:rPr>
          <w:t xml:space="preserve">https://kharshit.github.io/blog/2019/10/18/introduction-to-panoptic-segmentation-tutorial</w:t>
        </w:r>
      </w:hyperlink>
      <w:r>
        <w:rPr>
          <w:rFonts w:eastAsia="georgia" w:cs="georgia" w:ascii="georgia" w:hAnsi="georgia"/>
          <w:color w:val="000000"/>
          <w:sz w:val="18"/>
        </w:rPr>
        <w:t xml:space="preserve"> </w:t>
      </w:r>
    </w:p>
    <w:bookmarkStart w:id="57" w:name="fn23"/>
    <w:bookmarkEnd w:id="57"/>
    <w:p>
      <w:pPr>
        <w:numPr>
          <w:ilvl w:val="0"/>
          <w:numId w:val="7"/>
        </w:numPr>
        <w:spacing w:line="360" w:after="210" w:lineRule="auto"/>
      </w:pPr>
      <w:hyperlink r:id="rId28">
        <w:r>
          <w:rPr>
            <w:rFonts w:eastAsia="helvetica neue" w:cs="helvetica neue" w:ascii="helvetica neue" w:hAnsi="helvetica neue"/>
            <w:color w:val="#000"/>
            <w:sz w:val="18"/>
            <w:u w:val="single"/>
          </w:rPr>
          <w:t xml:space="preserve">https://www.arxiv.org/abs/2405.10947</w:t>
        </w:r>
      </w:hyperlink>
      <w:r>
        <w:rPr>
          <w:rFonts w:eastAsia="georgia" w:cs="georgia" w:ascii="georgia" w:hAnsi="georgia"/>
          <w:color w:val="000000"/>
          <w:sz w:val="18"/>
        </w:rPr>
        <w:t xml:space="preserve"> </w:t>
      </w:r>
    </w:p>
    <w:bookmarkStart w:id="58" w:name="fn24"/>
    <w:bookmarkEnd w:id="58"/>
    <w:p>
      <w:pPr>
        <w:numPr>
          <w:ilvl w:val="0"/>
          <w:numId w:val="7"/>
        </w:numPr>
        <w:spacing w:line="360" w:after="210" w:lineRule="auto"/>
      </w:pPr>
      <w:hyperlink r:id="rId29">
        <w:r>
          <w:rPr>
            <w:rFonts w:eastAsia="helvetica neue" w:cs="helvetica neue" w:ascii="helvetica neue" w:hAnsi="helvetica neue"/>
            <w:color w:val="#000"/>
            <w:sz w:val="18"/>
            <w:u w:val="single"/>
          </w:rPr>
          <w:t xml:space="preserve">https://www.cocoannotator.com/tasks/coco-panoptic-segmentation-task/</w:t>
        </w:r>
      </w:hyperlink>
      <w:r>
        <w:rPr>
          <w:rFonts w:eastAsia="georgia" w:cs="georgia" w:ascii="georgia" w:hAnsi="georgia"/>
          <w:color w:val="000000"/>
          <w:sz w:val="18"/>
        </w:rPr>
        <w:t xml:space="preserve"> </w:t>
      </w:r>
    </w:p>
    <w:bookmarkStart w:id="59" w:name="fn25"/>
    <w:bookmarkEnd w:id="59"/>
    <w:p>
      <w:pPr>
        <w:numPr>
          <w:ilvl w:val="0"/>
          <w:numId w:val="7"/>
        </w:numPr>
        <w:spacing w:line="360" w:after="210" w:lineRule="auto"/>
      </w:pPr>
      <w:hyperlink r:id="rId30">
        <w:r>
          <w:rPr>
            <w:rFonts w:eastAsia="helvetica neue" w:cs="helvetica neue" w:ascii="helvetica neue" w:hAnsi="helvetica neue"/>
            <w:color w:val="#000"/>
            <w:sz w:val="18"/>
            <w:u w:val="single"/>
          </w:rPr>
          <w:t xml:space="preserve">https://www.flexibench.io/blog/panoptic-segmentation-combining-semantic-and-instance-segmentation</w:t>
        </w:r>
      </w:hyperlink>
      <w:r>
        <w:rPr>
          <w:rFonts w:eastAsia="georgia" w:cs="georgia" w:ascii="georgia" w:hAnsi="georgia"/>
          <w:color w:val="000000"/>
          <w:sz w:val="18"/>
        </w:rPr>
        <w:t xml:space="preserve"> </w:t>
      </w:r>
    </w:p>
    <w:bookmarkStart w:id="60" w:name="fn26"/>
    <w:bookmarkEnd w:id="60"/>
    <w:p>
      <w:pPr>
        <w:numPr>
          <w:ilvl w:val="0"/>
          <w:numId w:val="7"/>
        </w:numPr>
        <w:spacing w:line="360" w:after="210" w:lineRule="auto"/>
      </w:pPr>
      <w:hyperlink r:id="rId31">
        <w:r>
          <w:rPr>
            <w:rFonts w:eastAsia="helvetica neue" w:cs="helvetica neue" w:ascii="helvetica neue" w:hAnsi="helvetica neue"/>
            <w:color w:val="#000"/>
            <w:sz w:val="18"/>
            <w:u w:val="single"/>
          </w:rPr>
          <w:t xml:space="preserve">https://github.com/navblind/Sidewalk-semantic-seg/blob/master/README_mapillary</w:t>
        </w:r>
      </w:hyperlink>
      <w:r>
        <w:rPr>
          <w:rFonts w:eastAsia="georgia" w:cs="georgia" w:ascii="georgia" w:hAnsi="georgia"/>
          <w:color w:val="000000"/>
          <w:sz w:val="18"/>
        </w:rPr>
        <w:t xml:space="preserve"> </w:t>
      </w:r>
    </w:p>
    <w:bookmarkStart w:id="61" w:name="fn27"/>
    <w:bookmarkEnd w:id="61"/>
    <w:p>
      <w:pPr>
        <w:numPr>
          <w:ilvl w:val="0"/>
          <w:numId w:val="7"/>
        </w:numPr>
        <w:spacing w:line="360" w:after="210" w:lineRule="auto"/>
      </w:pPr>
      <w:hyperlink r:id="rId32">
        <w:r>
          <w:rPr>
            <w:rFonts w:eastAsia="helvetica neue" w:cs="helvetica neue" w:ascii="helvetica neue" w:hAnsi="helvetica neue"/>
            <w:color w:val="#000"/>
            <w:sz w:val="18"/>
            <w:u w:val="single"/>
          </w:rPr>
          <w:t xml:space="preserve">https://mmdetection.readthedocs.io/en/v2.15.0/_modules/mmdet/datasets/coco_panoptic.html</w:t>
        </w:r>
      </w:hyperlink>
      <w:r>
        <w:rPr>
          <w:rFonts w:eastAsia="georgia" w:cs="georgia" w:ascii="georgia" w:hAnsi="georgia"/>
          <w:color w:val="000000"/>
          <w:sz w:val="18"/>
        </w:rPr>
        <w:t xml:space="preserve"> </w:t>
      </w:r>
    </w:p>
    <w:bookmarkStart w:id="62" w:name="fn28"/>
    <w:bookmarkEnd w:id="62"/>
    <w:p>
      <w:pPr>
        <w:numPr>
          <w:ilvl w:val="0"/>
          <w:numId w:val="7"/>
        </w:numPr>
        <w:spacing w:line="360" w:after="210" w:lineRule="auto"/>
      </w:pPr>
      <w:hyperlink r:id="rId33">
        <w:r>
          <w:rPr>
            <w:rFonts w:eastAsia="helvetica neue" w:cs="helvetica neue" w:ascii="helvetica neue" w:hAnsi="helvetica neue"/>
            <w:color w:val="#000"/>
            <w:sz w:val="18"/>
            <w:u w:val="single"/>
          </w:rPr>
          <w:t xml:space="preserve">http://presentations.cocodataset.org/COCO17-Invited-PanopticAlexKirillov.pdf</w:t>
        </w:r>
      </w:hyperlink>
      <w:r>
        <w:rPr>
          <w:rFonts w:eastAsia="georgia" w:cs="georgia" w:ascii="georgia" w:hAnsi="georgia"/>
          <w:color w:val="000000"/>
          <w:sz w:val="18"/>
        </w:rPr>
        <w:t xml:space="preserve"> </w:t>
      </w:r>
    </w:p>
    <w:bookmarkStart w:id="63" w:name="fn29"/>
    <w:bookmarkEnd w:id="63"/>
    <w:p>
      <w:pPr>
        <w:numPr>
          <w:ilvl w:val="0"/>
          <w:numId w:val="7"/>
        </w:numPr>
        <w:spacing w:line="360" w:after="210" w:lineRule="auto"/>
      </w:pPr>
      <w:hyperlink r:id="rId34">
        <w:r>
          <w:rPr>
            <w:rFonts w:eastAsia="helvetica neue" w:cs="helvetica neue" w:ascii="helvetica neue" w:hAnsi="helvetica neue"/>
            <w:color w:val="#000"/>
            <w:sz w:val="18"/>
            <w:u w:val="single"/>
          </w:rPr>
          <w:t xml:space="preserve">https://ai.meta.com/blog/improving-scene-understanding-through-panoptic-segmentation/</w:t>
        </w:r>
      </w:hyperlink>
      <w:r>
        <w:rPr>
          <w:rFonts w:eastAsia="georgia" w:cs="georgia" w:ascii="georgia" w:hAnsi="georgia"/>
          <w:color w:val="000000"/>
          <w:sz w:val="18"/>
        </w:rPr>
        <w:t xml:space="preserve"> </w:t>
      </w:r>
    </w:p>
    <w:bookmarkStart w:id="64" w:name="fn30"/>
    <w:bookmarkEnd w:id="64"/>
    <w:p>
      <w:pPr>
        <w:numPr>
          <w:ilvl w:val="0"/>
          <w:numId w:val="7"/>
        </w:numPr>
        <w:spacing w:line="360" w:after="210" w:lineRule="auto"/>
      </w:pPr>
      <w:hyperlink r:id="rId35">
        <w:r>
          <w:rPr>
            <w:rFonts w:eastAsia="helvetica neue" w:cs="helvetica neue" w:ascii="helvetica neue" w:hAnsi="helvetica neue"/>
            <w:color w:val="#000"/>
            <w:sz w:val="18"/>
            <w:u w:val="single"/>
          </w:rPr>
          <w:t xml:space="preserve">https://www.v7labs.com/blog/panoptic-segmentation-guide</w:t>
        </w:r>
      </w:hyperlink>
      <w:r>
        <w:rPr>
          <w:rFonts w:eastAsia="georgia" w:cs="georgia" w:ascii="georgia" w:hAnsi="georgia"/>
          <w:color w:val="000000"/>
          <w:sz w:val="18"/>
        </w:rPr>
        <w:t xml:space="preserve"> </w:t>
      </w:r>
    </w:p>
    <w:bookmarkStart w:id="65" w:name="fn31"/>
    <w:bookmarkEnd w:id="65"/>
    <w:p>
      <w:pPr>
        <w:numPr>
          <w:ilvl w:val="0"/>
          <w:numId w:val="7"/>
        </w:numPr>
        <w:spacing w:line="360" w:after="210" w:lineRule="auto"/>
      </w:pPr>
      <w:hyperlink r:id="rId36">
        <w:r>
          <w:rPr>
            <w:rFonts w:eastAsia="helvetica neue" w:cs="helvetica neue" w:ascii="helvetica neue" w:hAnsi="helvetica neue"/>
            <w:color w:val="#000"/>
            <w:sz w:val="18"/>
            <w:u w:val="single"/>
          </w:rPr>
          <w:t xml:space="preserve">http://arxiv.org/pdf/2206.13263.pdf</w:t>
        </w:r>
      </w:hyperlink>
      <w:r>
        <w:rPr>
          <w:rFonts w:eastAsia="georgia" w:cs="georgia" w:ascii="georgia" w:hAnsi="georgia"/>
          <w:color w:val="000000"/>
          <w:sz w:val="18"/>
        </w:rPr>
        <w:t xml:space="preserve"> </w:t>
      </w:r>
    </w:p>
    <w:bookmarkStart w:id="66" w:name="fn32"/>
    <w:bookmarkEnd w:id="66"/>
    <w:p>
      <w:pPr>
        <w:numPr>
          <w:ilvl w:val="0"/>
          <w:numId w:val="7"/>
        </w:numPr>
        <w:spacing w:line="360" w:after="210" w:lineRule="auto"/>
      </w:pPr>
      <w:hyperlink r:id="rId37">
        <w:r>
          <w:rPr>
            <w:rFonts w:eastAsia="helvetica neue" w:cs="helvetica neue" w:ascii="helvetica neue" w:hAnsi="helvetica neue"/>
            <w:color w:val="#000"/>
            <w:sz w:val="18"/>
            <w:u w:val="single"/>
          </w:rPr>
          <w:t xml:space="preserve">https://linkinghub.elsevier.com/retrieve/pii/S2352340923006054</w:t>
        </w:r>
      </w:hyperlink>
      <w:r>
        <w:rPr>
          <w:rFonts w:eastAsia="georgia" w:cs="georgia" w:ascii="georgia" w:hAnsi="georgia"/>
          <w:color w:val="000000"/>
          <w:sz w:val="18"/>
        </w:rPr>
        <w:t xml:space="preserve"> </w:t>
      </w:r>
    </w:p>
    <w:bookmarkStart w:id="67" w:name="fn33"/>
    <w:bookmarkEnd w:id="67"/>
    <w:p>
      <w:pPr>
        <w:numPr>
          <w:ilvl w:val="0"/>
          <w:numId w:val="7"/>
        </w:numPr>
        <w:spacing w:line="360" w:after="210" w:lineRule="auto"/>
      </w:pPr>
      <w:hyperlink r:id="rId38">
        <w:r>
          <w:rPr>
            <w:rFonts w:eastAsia="helvetica neue" w:cs="helvetica neue" w:ascii="helvetica neue" w:hAnsi="helvetica neue"/>
            <w:color w:val="#000"/>
            <w:sz w:val="18"/>
            <w:u w:val="single"/>
          </w:rPr>
          <w:t xml:space="preserve">http://arxiv.org/pdf/2404.18411.pdf</w:t>
        </w:r>
      </w:hyperlink>
      <w:r>
        <w:rPr>
          <w:rFonts w:eastAsia="georgia" w:cs="georgia" w:ascii="georgia" w:hAnsi="georgia"/>
          <w:color w:val="000000"/>
          <w:sz w:val="18"/>
        </w:rPr>
        <w:t xml:space="preserve"> </w:t>
      </w:r>
    </w:p>
    <w:bookmarkStart w:id="68" w:name="fn34"/>
    <w:bookmarkEnd w:id="68"/>
    <w:p>
      <w:pPr>
        <w:numPr>
          <w:ilvl w:val="0"/>
          <w:numId w:val="7"/>
        </w:numPr>
        <w:spacing w:line="360" w:after="210" w:lineRule="auto"/>
      </w:pPr>
      <w:hyperlink r:id="rId39">
        <w:r>
          <w:rPr>
            <w:rFonts w:eastAsia="helvetica neue" w:cs="helvetica neue" w:ascii="helvetica neue" w:hAnsi="helvetica neue"/>
            <w:color w:val="#000"/>
            <w:sz w:val="18"/>
            <w:u w:val="single"/>
          </w:rPr>
          <w:t xml:space="preserve">https://backend.orbit.dtu.dk/ws/files/284769207/1_s2.0_S266682702200086X_main.pdf</w:t>
        </w:r>
      </w:hyperlink>
      <w:r>
        <w:rPr>
          <w:rFonts w:eastAsia="georgia" w:cs="georgia" w:ascii="georgia" w:hAnsi="georgia"/>
          <w:color w:val="000000"/>
          <w:sz w:val="18"/>
        </w:rPr>
        <w:t xml:space="preserve"> </w:t>
      </w:r>
    </w:p>
    <w:bookmarkStart w:id="69" w:name="fn35"/>
    <w:bookmarkEnd w:id="69"/>
    <w:p>
      <w:pPr>
        <w:numPr>
          <w:ilvl w:val="0"/>
          <w:numId w:val="7"/>
        </w:numPr>
        <w:spacing w:line="360" w:after="210" w:lineRule="auto"/>
      </w:pPr>
      <w:hyperlink r:id="rId40">
        <w:r>
          <w:rPr>
            <w:rFonts w:eastAsia="helvetica neue" w:cs="helvetica neue" w:ascii="helvetica neue" w:hAnsi="helvetica neue"/>
            <w:color w:val="#000"/>
            <w:sz w:val="18"/>
            <w:u w:val="single"/>
          </w:rPr>
          <w:t xml:space="preserve">https://www.mdpi.com/1424-8220/23/7/3691/pdf?version=1680492534</w:t>
        </w:r>
      </w:hyperlink>
      <w:r>
        <w:rPr>
          <w:rFonts w:eastAsia="georgia" w:cs="georgia" w:ascii="georgia" w:hAnsi="georgia"/>
          <w:color w:val="000000"/>
          <w:sz w:val="18"/>
        </w:rPr>
        <w:t xml:space="preserve"> </w:t>
      </w:r>
    </w:p>
    <w:bookmarkStart w:id="70" w:name="fn36"/>
    <w:bookmarkEnd w:id="70"/>
    <w:p>
      <w:pPr>
        <w:numPr>
          <w:ilvl w:val="0"/>
          <w:numId w:val="7"/>
        </w:numPr>
        <w:spacing w:line="360" w:after="210" w:lineRule="auto"/>
      </w:pPr>
      <w:hyperlink r:id="rId41">
        <w:r>
          <w:rPr>
            <w:rFonts w:eastAsia="helvetica neue" w:cs="helvetica neue" w:ascii="helvetica neue" w:hAnsi="helvetica neue"/>
            <w:color w:val="#000"/>
            <w:sz w:val="18"/>
            <w:u w:val="single"/>
          </w:rPr>
          <w:t xml:space="preserve">http://arxiv.org/pdf/2503.22880.pdf</w:t>
        </w:r>
      </w:hyperlink>
      <w:r>
        <w:rPr>
          <w:rFonts w:eastAsia="georgia" w:cs="georgia" w:ascii="georgia" w:hAnsi="georgia"/>
          <w:color w:val="000000"/>
          <w:sz w:val="18"/>
        </w:rPr>
        <w:t xml:space="preserve"> </w:t>
      </w:r>
    </w:p>
    <w:bookmarkStart w:id="71" w:name="fn37"/>
    <w:bookmarkEnd w:id="71"/>
    <w:p>
      <w:pPr>
        <w:numPr>
          <w:ilvl w:val="0"/>
          <w:numId w:val="7"/>
        </w:numPr>
        <w:spacing w:line="360" w:after="210" w:lineRule="auto"/>
      </w:pPr>
      <w:hyperlink r:id="rId42">
        <w:r>
          <w:rPr>
            <w:rFonts w:eastAsia="helvetica neue" w:cs="helvetica neue" w:ascii="helvetica neue" w:hAnsi="helvetica neue"/>
            <w:color w:val="#000"/>
            <w:sz w:val="18"/>
            <w:u w:val="single"/>
          </w:rPr>
          <w:t xml:space="preserve">https://www.mdpi.com/2077-1312/12/1/190/pdf?version=1705908280</w:t>
        </w:r>
      </w:hyperlink>
      <w:r>
        <w:rPr>
          <w:rFonts w:eastAsia="georgia" w:cs="georgia" w:ascii="georgia" w:hAnsi="georgia"/>
          <w:color w:val="000000"/>
          <w:sz w:val="18"/>
        </w:rPr>
        <w:t xml:space="preserve"> </w:t>
      </w:r>
    </w:p>
    <w:bookmarkStart w:id="72" w:name="fn38"/>
    <w:bookmarkEnd w:id="72"/>
    <w:p>
      <w:pPr>
        <w:numPr>
          <w:ilvl w:val="0"/>
          <w:numId w:val="7"/>
        </w:numPr>
        <w:spacing w:line="360" w:after="210" w:lineRule="auto"/>
      </w:pPr>
      <w:hyperlink r:id="rId43">
        <w:r>
          <w:rPr>
            <w:rFonts w:eastAsia="helvetica neue" w:cs="helvetica neue" w:ascii="helvetica neue" w:hAnsi="helvetica neue"/>
            <w:color w:val="#000"/>
            <w:sz w:val="18"/>
            <w:u w:val="single"/>
          </w:rPr>
          <w:t xml:space="preserve">https://pmc.ncbi.nlm.nih.gov/articles/PMC10099051/</w:t>
        </w:r>
      </w:hyperlink>
      <w:r>
        <w:rPr>
          <w:rFonts w:eastAsia="georgia" w:cs="georgia" w:ascii="georgia" w:hAnsi="georgia"/>
          <w:color w:val="000000"/>
          <w:sz w:val="18"/>
        </w:rPr>
        <w:t xml:space="preserve"> </w:t>
      </w:r>
    </w:p>
    <w:bookmarkStart w:id="73" w:name="fn39"/>
    <w:bookmarkEnd w:id="73"/>
    <w:p>
      <w:pPr>
        <w:numPr>
          <w:ilvl w:val="0"/>
          <w:numId w:val="7"/>
        </w:numPr>
        <w:spacing w:line="360" w:after="210" w:lineRule="auto"/>
      </w:pPr>
      <w:hyperlink r:id="rId44">
        <w:r>
          <w:rPr>
            <w:rFonts w:eastAsia="helvetica neue" w:cs="helvetica neue" w:ascii="helvetica neue" w:hAnsi="helvetica neue"/>
            <w:color w:val="#000"/>
            <w:sz w:val="18"/>
            <w:u w:val="single"/>
          </w:rPr>
          <w:t xml:space="preserve">https://huggingface.co/papers/2308.09618</w:t>
        </w:r>
      </w:hyperlink>
      <w:r>
        <w:rPr>
          <w:rFonts w:eastAsia="georgia" w:cs="georgia" w:ascii="georgia" w:hAnsi="georgia"/>
          <w:color w:val="000000"/>
          <w:sz w:val="18"/>
        </w:rPr>
        <w:t xml:space="preserve"> </w:t>
      </w:r>
    </w:p>
    <w:bookmarkStart w:id="74" w:name="fn40"/>
    <w:bookmarkEnd w:id="74"/>
    <w:p>
      <w:pPr>
        <w:numPr>
          <w:ilvl w:val="0"/>
          <w:numId w:val="7"/>
        </w:numPr>
        <w:spacing w:line="360" w:after="210" w:lineRule="auto"/>
      </w:pPr>
      <w:hyperlink r:id="rId45">
        <w:r>
          <w:rPr>
            <w:rFonts w:eastAsia="helvetica neue" w:cs="helvetica neue" w:ascii="helvetica neue" w:hAnsi="helvetica neue"/>
            <w:color w:val="#000"/>
            <w:sz w:val="18"/>
            <w:u w:val="single"/>
          </w:rPr>
          <w:t xml:space="preserve">https://pmc.ncbi.nlm.nih.gov/articles/PMC11882902/</w:t>
        </w:r>
      </w:hyperlink>
      <w:r>
        <w:rPr>
          <w:rFonts w:eastAsia="georgia" w:cs="georgia" w:ascii="georgia" w:hAnsi="georgia"/>
          <w:color w:val="000000"/>
          <w:sz w:val="18"/>
        </w:rPr>
        <w:t xml:space="preserve"> </w:t>
      </w:r>
    </w:p>
    <w:bookmarkStart w:id="75" w:name="fn41"/>
    <w:bookmarkEnd w:id="75"/>
    <w:p>
      <w:pPr>
        <w:numPr>
          <w:ilvl w:val="0"/>
          <w:numId w:val="7"/>
        </w:numPr>
        <w:spacing w:line="360" w:after="210" w:lineRule="auto"/>
      </w:pPr>
      <w:hyperlink r:id="rId46">
        <w:r>
          <w:rPr>
            <w:rFonts w:eastAsia="helvetica neue" w:cs="helvetica neue" w:ascii="helvetica neue" w:hAnsi="helvetica neue"/>
            <w:color w:val="#000"/>
            <w:sz w:val="18"/>
            <w:u w:val="single"/>
          </w:rPr>
          <w:t xml:space="preserve">https://mediatum.ub.tum.de/doc/1687457/1687457.pdf</w:t>
        </w:r>
      </w:hyperlink>
      <w:r>
        <w:rPr>
          <w:rFonts w:eastAsia="georgia" w:cs="georgia" w:ascii="georgia" w:hAnsi="georgia"/>
          <w:color w:val="000000"/>
          <w:sz w:val="18"/>
        </w:rPr>
        <w:t xml:space="preserve"> </w:t>
      </w:r>
    </w:p>
    <w:bookmarkStart w:id="76" w:name="fn42"/>
    <w:bookmarkEnd w:id="76"/>
    <w:p>
      <w:pPr>
        <w:numPr>
          <w:ilvl w:val="0"/>
          <w:numId w:val="7"/>
        </w:numPr>
        <w:spacing w:line="360" w:after="210" w:lineRule="auto"/>
      </w:pPr>
      <w:hyperlink r:id="rId47">
        <w:r>
          <w:rPr>
            <w:rFonts w:eastAsia="helvetica neue" w:cs="helvetica neue" w:ascii="helvetica neue" w:hAnsi="helvetica neue"/>
            <w:color w:val="#000"/>
            <w:sz w:val="18"/>
            <w:u w:val="single"/>
          </w:rPr>
          <w:t xml:space="preserve">https://openreview.net/forum?id=5j20BCnw2C</w:t>
        </w:r>
      </w:hyperlink>
      <w:r>
        <w:rPr>
          <w:rFonts w:eastAsia="georgia" w:cs="georgia" w:ascii="georgia" w:hAnsi="georgia"/>
          <w:color w:val="000000"/>
          <w:sz w:val="18"/>
        </w:rPr>
        <w:t xml:space="preserve"> </w:t>
      </w:r>
    </w:p>
    <w:bookmarkStart w:id="77" w:name="fn43"/>
    <w:bookmarkEnd w:id="77"/>
    <w:p>
      <w:pPr>
        <w:numPr>
          <w:ilvl w:val="0"/>
          <w:numId w:val="7"/>
        </w:numPr>
        <w:spacing w:line="360" w:after="210" w:lineRule="auto"/>
      </w:pPr>
      <w:hyperlink r:id="rId48">
        <w:r>
          <w:rPr>
            <w:rFonts w:eastAsia="helvetica neue" w:cs="helvetica neue" w:ascii="helvetica neue" w:hAnsi="helvetica neue"/>
            <w:color w:val="#000"/>
            <w:sz w:val="18"/>
            <w:u w:val="single"/>
          </w:rPr>
          <w:t xml:space="preserve">https://github.com/WaterScenes/WaterScenes</w:t>
        </w:r>
      </w:hyperlink>
      <w:r>
        <w:rPr>
          <w:rFonts w:eastAsia="georgia" w:cs="georgia" w:ascii="georgia" w:hAnsi="georgia"/>
          <w:color w:val="000000"/>
          <w:sz w:val="18"/>
        </w:rPr>
        <w:t xml:space="preserve"> </w:t>
      </w:r>
    </w:p>
    <w:bookmarkStart w:id="78" w:name="fn44"/>
    <w:bookmarkEnd w:id="78"/>
    <w:p>
      <w:pPr>
        <w:numPr>
          <w:ilvl w:val="0"/>
          <w:numId w:val="7"/>
        </w:numPr>
        <w:spacing w:line="360" w:after="210" w:lineRule="auto"/>
      </w:pPr>
      <w:hyperlink r:id="rId49">
        <w:r>
          <w:rPr>
            <w:rFonts w:eastAsia="helvetica neue" w:cs="helvetica neue" w:ascii="helvetica neue" w:hAnsi="helvetica neue"/>
            <w:color w:val="#000"/>
            <w:sz w:val="18"/>
            <w:u w:val="single"/>
          </w:rPr>
          <w:t xml:space="preserve">http://arxiv.org/abs/2308.09618</w:t>
        </w:r>
      </w:hyperlink>
      <w:r>
        <w:rPr>
          <w:rFonts w:eastAsia="georgia" w:cs="georgia" w:ascii="georgia" w:hAnsi="georgia"/>
          <w:color w:val="000000"/>
          <w:sz w:val="18"/>
        </w:rPr>
        <w:t xml:space="preserve"> </w:t>
      </w:r>
    </w:p>
    <w:bookmarkStart w:id="79" w:name="fn45"/>
    <w:bookmarkEnd w:id="79"/>
    <w:p>
      <w:pPr>
        <w:numPr>
          <w:ilvl w:val="0"/>
          <w:numId w:val="7"/>
        </w:numPr>
        <w:spacing w:line="360" w:after="210" w:lineRule="auto"/>
      </w:pPr>
      <w:hyperlink r:id="rId50">
        <w:r>
          <w:rPr>
            <w:rFonts w:eastAsia="helvetica neue" w:cs="helvetica neue" w:ascii="helvetica neue" w:hAnsi="helvetica neue"/>
            <w:color w:val="#000"/>
            <w:sz w:val="18"/>
            <w:u w:val="single"/>
          </w:rPr>
          <w:t xml:space="preserve">https://ieeexplore.ieee.org/iel8/6979/4358928/10571852.pdf</w:t>
        </w:r>
      </w:hyperlink>
      <w:r>
        <w:rPr>
          <w:rFonts w:eastAsia="georgia" w:cs="georgia" w:ascii="georgia" w:hAnsi="georgia"/>
          <w:color w:val="000000"/>
          <w:sz w:val="18"/>
        </w:rPr>
        <w:t xml:space="preserve"> </w:t>
      </w:r>
    </w:p>
    <w:bookmarkStart w:id="80" w:name="fn46"/>
    <w:bookmarkEnd w:id="80"/>
    <w:p>
      <w:pPr>
        <w:numPr>
          <w:ilvl w:val="0"/>
          <w:numId w:val="7"/>
        </w:numPr>
        <w:spacing w:line="360" w:after="210" w:lineRule="auto"/>
      </w:pPr>
      <w:hyperlink r:id="rId51">
        <w:r>
          <w:rPr>
            <w:rFonts w:eastAsia="helvetica neue" w:cs="helvetica neue" w:ascii="helvetica neue" w:hAnsi="helvetica neue"/>
            <w:color w:val="#000"/>
            <w:sz w:val="18"/>
            <w:u w:val="single"/>
          </w:rPr>
          <w:t xml:space="preserve">https://cocodataset.org/files/panoptic_2019_reports/Innovation_coco_report_latest_version.pdf</w:t>
        </w:r>
      </w:hyperlink>
      <w:r>
        <w:rPr>
          <w:rFonts w:eastAsia="georgia" w:cs="georgia" w:ascii="georgia" w:hAnsi="georgia"/>
          <w:color w:val="000000"/>
          <w:sz w:val="18"/>
        </w:rPr>
        <w:t xml:space="preserve"> </w:t>
      </w:r>
    </w:p>
    <w:bookmarkStart w:id="81" w:name="fn47"/>
    <w:bookmarkEnd w:id="81"/>
    <w:p>
      <w:pPr>
        <w:numPr>
          <w:ilvl w:val="0"/>
          <w:numId w:val="7"/>
        </w:numPr>
        <w:spacing w:line="360" w:after="210" w:lineRule="auto"/>
      </w:pPr>
      <w:hyperlink r:id="rId52">
        <w:r>
          <w:rPr>
            <w:rFonts w:eastAsia="helvetica neue" w:cs="helvetica neue" w:ascii="helvetica neue" w:hAnsi="helvetica neue"/>
            <w:color w:val="#000"/>
            <w:sz w:val="18"/>
            <w:u w:val="single"/>
          </w:rPr>
          <w:t xml:space="preserve">https://arxiv.org/abs/2308.09618</w:t>
        </w:r>
      </w:hyperlink>
      <w:r>
        <w:rPr>
          <w:rFonts w:eastAsia="georgia" w:cs="georgia" w:ascii="georgia" w:hAnsi="georgia"/>
          <w:color w:val="000000"/>
          <w:sz w:val="18"/>
        </w:rPr>
        <w:t xml:space="preserve"> </w:t>
      </w:r>
    </w:p>
    <w:bookmarkStart w:id="82" w:name="fn48"/>
    <w:bookmarkEnd w:id="82"/>
    <w:p>
      <w:pPr>
        <w:numPr>
          <w:ilvl w:val="0"/>
          <w:numId w:val="7"/>
        </w:numPr>
        <w:spacing w:line="360" w:after="210" w:lineRule="auto"/>
      </w:pPr>
      <w:hyperlink r:id="rId53">
        <w:r>
          <w:rPr>
            <w:rFonts w:eastAsia="helvetica neue" w:cs="helvetica neue" w:ascii="helvetica neue" w:hAnsi="helvetica neue"/>
            <w:color w:val="#000"/>
            <w:sz w:val="18"/>
            <w:u w:val="single"/>
          </w:rPr>
          <w:t xml:space="preserve">https://macvi.org/workshop/macvi25/challenges/usv_pan_seg</w:t>
        </w:r>
      </w:hyperlink>
      <w:r>
        <w:rPr>
          <w:rFonts w:eastAsia="georgia" w:cs="georgia" w:ascii="georgia" w:hAnsi="georgia"/>
          <w:color w:val="000000"/>
          <w:sz w:val="18"/>
        </w:rPr>
        <w:t xml:space="preserve"> </w:t>
      </w:r>
    </w:p>
    <w:bookmarkStart w:id="83" w:name="fn49"/>
    <w:bookmarkEnd w:id="83"/>
    <w:p>
      <w:pPr>
        <w:numPr>
          <w:ilvl w:val="0"/>
          <w:numId w:val="7"/>
        </w:numPr>
        <w:spacing w:line="360" w:after="210" w:lineRule="auto"/>
      </w:pPr>
      <w:hyperlink r:id="rId54">
        <w:r>
          <w:rPr>
            <w:rFonts w:eastAsia="helvetica neue" w:cs="helvetica neue" w:ascii="helvetica neue" w:hAnsi="helvetica neue"/>
            <w:color w:val="#000"/>
            <w:sz w:val="18"/>
            <w:u w:val="single"/>
          </w:rPr>
          <w:t xml:space="preserve">https://github.com/facebookresearch/detectron2/issues/4899</w:t>
        </w:r>
      </w:hyperlink>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menlo">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abstractNum>
  <w:abstractNum w:abstractNumId="7">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ru-RU"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ru-RU"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3812b34bedcc1b93cca57e2ddf014f731e6e3c06.png" TargetMode="Internal"/><Relationship Id="rId6" Type="http://schemas.openxmlformats.org/officeDocument/2006/relationships/hyperlink" Target="https://openaccess.thecvf.com/content_CVPR_2019/papers/Kirillov_Panoptic_Segmentation_CVPR_2019_paper.pdf" TargetMode="External"/><Relationship Id="rId7" Type="http://schemas.openxmlformats.org/officeDocument/2006/relationships/hyperlink" Target="https://github.com/cocodataset/panopticapi" TargetMode="External"/><Relationship Id="rId8" Type="http://schemas.openxmlformats.org/officeDocument/2006/relationships/hyperlink" Target="https://arxiv.org/abs/2404.08639" TargetMode="External"/><Relationship Id="rId9" Type="http://schemas.openxmlformats.org/officeDocument/2006/relationships/hyperlink" Target="https://www.cityscapes-dataset.com/dataset-overview/" TargetMode="External"/><Relationship Id="rId10" Type="http://schemas.openxmlformats.org/officeDocument/2006/relationships/hyperlink" Target="https://openaccess.thecvf.com/content_ICCV_2017/papers/Neuhold_The_Mapillary_Vistas_ICCV_2017_paper.pdf" TargetMode="External"/><Relationship Id="rId11" Type="http://schemas.openxmlformats.org/officeDocument/2006/relationships/hyperlink" Target="https://blog.mapillary.com/update/2021/01/18/vistas-2-dataset.html" TargetMode="External"/><Relationship Id="rId12" Type="http://schemas.openxmlformats.org/officeDocument/2006/relationships/hyperlink" Target="https://open-edge-platform.github.io/datumaro/stable/docs/data-formats/formats/mapillary_vistas.html" TargetMode="External"/><Relationship Id="rId13" Type="http://schemas.openxmlformats.org/officeDocument/2006/relationships/hyperlink" Target="https://datasetninja.com/lars" TargetMode="External"/><Relationship Id="rId14" Type="http://schemas.openxmlformats.org/officeDocument/2006/relationships/hyperlink" Target="https://openaccess.thecvf.com/content/ICCV2023/supplemental/Zust_LaRS_A_Diverse_ICCV_2023_supplemental.pdf" TargetMode="External"/><Relationship Id="rId15" Type="http://schemas.openxmlformats.org/officeDocument/2006/relationships/hyperlink" Target="https://ar5iv.labs.arxiv.org/html/2308.09618" TargetMode="External"/><Relationship Id="rId16" Type="http://schemas.openxmlformats.org/officeDocument/2006/relationships/hyperlink" Target="https://arxiv.org/pdf/1911.10194.pdf" TargetMode="External"/><Relationship Id="rId17" Type="http://schemas.openxmlformats.org/officeDocument/2006/relationships/hyperlink" Target="https://arxiv.org/pdf/1910.08787.pdf" TargetMode="External"/><Relationship Id="rId18" Type="http://schemas.openxmlformats.org/officeDocument/2006/relationships/hyperlink" Target="https://arxiv.org/html/2307.06505v3" TargetMode="External"/><Relationship Id="rId19" Type="http://schemas.openxmlformats.org/officeDocument/2006/relationships/hyperlink" Target="https://www.vicos.si/resources/mastr1325/" TargetMode="External"/><Relationship Id="rId20" Type="http://schemas.openxmlformats.org/officeDocument/2006/relationships/hyperlink" Target="http://arxiv.org/pdf/1612.03716.pdf" TargetMode="External"/><Relationship Id="rId21" Type="http://schemas.openxmlformats.org/officeDocument/2006/relationships/hyperlink" Target="http://arxiv.org/pdf/1906.06798.pdf" TargetMode="External"/><Relationship Id="rId22" Type="http://schemas.openxmlformats.org/officeDocument/2006/relationships/hyperlink" Target="https://arxiv.org/pdf/2111.12126v1.pdf" TargetMode="External"/><Relationship Id="rId23" Type="http://schemas.openxmlformats.org/officeDocument/2006/relationships/hyperlink" Target="http://arxiv.org/pdf/2007.08173.pdf" TargetMode="External"/><Relationship Id="rId24" Type="http://schemas.openxmlformats.org/officeDocument/2006/relationships/hyperlink" Target="https://arxiv.org/html/2501.13893" TargetMode="External"/><Relationship Id="rId25" Type="http://schemas.openxmlformats.org/officeDocument/2006/relationships/hyperlink" Target="https://arxiv.org/pdf/2108.07682.pdf" TargetMode="External"/><Relationship Id="rId26" Type="http://schemas.openxmlformats.org/officeDocument/2006/relationships/hyperlink" Target="http://arxiv.org/pdf/2210.13950.pdf" TargetMode="External"/><Relationship Id="rId27" Type="http://schemas.openxmlformats.org/officeDocument/2006/relationships/hyperlink" Target="https://kharshit.github.io/blog/2019/10/18/introduction-to-panoptic-segmentation-tutorial" TargetMode="External"/><Relationship Id="rId28" Type="http://schemas.openxmlformats.org/officeDocument/2006/relationships/hyperlink" Target="https://www.arxiv.org/abs/2405.10947" TargetMode="External"/><Relationship Id="rId29" Type="http://schemas.openxmlformats.org/officeDocument/2006/relationships/hyperlink" Target="https://www.cocoannotator.com/tasks/coco-panoptic-segmentation-task/" TargetMode="External"/><Relationship Id="rId30" Type="http://schemas.openxmlformats.org/officeDocument/2006/relationships/hyperlink" Target="https://www.flexibench.io/blog/panoptic-segmentation-combining-semantic-and-instance-segmentation" TargetMode="External"/><Relationship Id="rId31" Type="http://schemas.openxmlformats.org/officeDocument/2006/relationships/hyperlink" Target="https://github.com/navblind/Sidewalk-semantic-seg/blob/master/README_mapillary" TargetMode="External"/><Relationship Id="rId32" Type="http://schemas.openxmlformats.org/officeDocument/2006/relationships/hyperlink" Target="https://mmdetection.readthedocs.io/en/v2.15.0/_modules/mmdet/datasets/coco_panoptic.html" TargetMode="External"/><Relationship Id="rId33" Type="http://schemas.openxmlformats.org/officeDocument/2006/relationships/hyperlink" Target="http://presentations.cocodataset.org/COCO17-Invited-PanopticAlexKirillov.pdf" TargetMode="External"/><Relationship Id="rId34" Type="http://schemas.openxmlformats.org/officeDocument/2006/relationships/hyperlink" Target="https://ai.meta.com/blog/improving-scene-understanding-through-panoptic-segmentation/" TargetMode="External"/><Relationship Id="rId35" Type="http://schemas.openxmlformats.org/officeDocument/2006/relationships/hyperlink" Target="https://www.v7labs.com/blog/panoptic-segmentation-guide" TargetMode="External"/><Relationship Id="rId36" Type="http://schemas.openxmlformats.org/officeDocument/2006/relationships/hyperlink" Target="http://arxiv.org/pdf/2206.13263.pdf" TargetMode="External"/><Relationship Id="rId37" Type="http://schemas.openxmlformats.org/officeDocument/2006/relationships/hyperlink" Target="https://linkinghub.elsevier.com/retrieve/pii/S2352340923006054" TargetMode="External"/><Relationship Id="rId38" Type="http://schemas.openxmlformats.org/officeDocument/2006/relationships/hyperlink" Target="http://arxiv.org/pdf/2404.18411.pdf" TargetMode="External"/><Relationship Id="rId39" Type="http://schemas.openxmlformats.org/officeDocument/2006/relationships/hyperlink" Target="https://backend.orbit.dtu.dk/ws/files/284769207/1_s2.0_S266682702200086X_main.pdf" TargetMode="External"/><Relationship Id="rId40" Type="http://schemas.openxmlformats.org/officeDocument/2006/relationships/hyperlink" Target="https://www.mdpi.com/1424-8220/23/7/3691/pdf?version=1680492534" TargetMode="External"/><Relationship Id="rId41" Type="http://schemas.openxmlformats.org/officeDocument/2006/relationships/hyperlink" Target="http://arxiv.org/pdf/2503.22880.pdf" TargetMode="External"/><Relationship Id="rId42" Type="http://schemas.openxmlformats.org/officeDocument/2006/relationships/hyperlink" Target="https://www.mdpi.com/2077-1312/12/1/190/pdf?version=1705908280" TargetMode="External"/><Relationship Id="rId43" Type="http://schemas.openxmlformats.org/officeDocument/2006/relationships/hyperlink" Target="https://pmc.ncbi.nlm.nih.gov/articles/PMC10099051/" TargetMode="External"/><Relationship Id="rId44" Type="http://schemas.openxmlformats.org/officeDocument/2006/relationships/hyperlink" Target="https://huggingface.co/papers/2308.09618" TargetMode="External"/><Relationship Id="rId45" Type="http://schemas.openxmlformats.org/officeDocument/2006/relationships/hyperlink" Target="https://pmc.ncbi.nlm.nih.gov/articles/PMC11882902/" TargetMode="External"/><Relationship Id="rId46" Type="http://schemas.openxmlformats.org/officeDocument/2006/relationships/hyperlink" Target="https://mediatum.ub.tum.de/doc/1687457/1687457.pdf" TargetMode="External"/><Relationship Id="rId47" Type="http://schemas.openxmlformats.org/officeDocument/2006/relationships/hyperlink" Target="https://openreview.net/forum?id=5j20BCnw2C" TargetMode="External"/><Relationship Id="rId48" Type="http://schemas.openxmlformats.org/officeDocument/2006/relationships/hyperlink" Target="https://github.com/WaterScenes/WaterScenes" TargetMode="External"/><Relationship Id="rId49" Type="http://schemas.openxmlformats.org/officeDocument/2006/relationships/hyperlink" Target="http://arxiv.org/abs/2308.09618" TargetMode="External"/><Relationship Id="rId50" Type="http://schemas.openxmlformats.org/officeDocument/2006/relationships/hyperlink" Target="https://ieeexplore.ieee.org/iel8/6979/4358928/10571852.pdf" TargetMode="External"/><Relationship Id="rId51" Type="http://schemas.openxmlformats.org/officeDocument/2006/relationships/hyperlink" Target="https://cocodataset.org/files/panoptic_2019_reports/Innovation_coco_report_latest_version.pdf" TargetMode="External"/><Relationship Id="rId52" Type="http://schemas.openxmlformats.org/officeDocument/2006/relationships/hyperlink" Target="https://arxiv.org/abs/2308.09618" TargetMode="External"/><Relationship Id="rId53" Type="http://schemas.openxmlformats.org/officeDocument/2006/relationships/hyperlink" Target="https://macvi.org/workshop/macvi25/challenges/usv_pan_seg" TargetMode="External"/><Relationship Id="rId54" Type="http://schemas.openxmlformats.org/officeDocument/2006/relationships/hyperlink" Target="https://github.com/facebookresearch/detectron2/issues/4899"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2026-04-01T17:15:00.584Z</dcterms:created>
  <dcterms:modified xsi:type="dcterms:W3CDTF">2026-04-01T17:15:00.584Z</dcterms:modified>
</cp:coreProperties>
</file>