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9.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ind/>
        <w:rPr>
          <w:rFonts w:ascii="Times New Roman" w:eastAsia="Times New Roman" w:hAnsi="Times New Roman" w:cs="Times New Roman"/>
        </w:rPr>
      </w:pPr>
    </w:p>
    <w:p>
      <w:pPr>
        <w:pBdr/>
        <w:pStyle w:val="Normal"/>
        <w:spacing w:before="12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4XH32QB151210-321</w:t>
      </w:r>
    </w:p>
    <w:p>
      <w:pPr>
        <w:pBdr/>
        <w:pStyle w:val="Normal"/>
        <w:spacing w:before="120" w:after="120"/>
        <w:ind/>
        <w:jc w:val="both"/>
        <w:rPr>
          <w:rFonts w:ascii="Times New Roman" w:eastAsia="Times New Roman" w:hAnsi="Times New Roman" w:cs="Times New Roman"/>
          <w:color w:val="auto"/>
          <w:sz w:val="21"/>
        </w:rPr>
      </w:pPr>
    </w:p>
    <w:p>
      <w:pPr>
        <w:pBdr/>
        <w:pStyle w:val="Normal"/>
        <w:spacing w:before="120" w:after="120"/>
        <w:ind/>
        <w:jc w:val="both"/>
        <w:rPr>
          <w:rFonts w:ascii="Times New Roman" w:eastAsia="Times New Roman" w:hAnsi="Times New Roman" w:cs="Times New Roman"/>
          <w:color w:val="auto"/>
          <w:sz w:val="21"/>
        </w:rPr>
      </w:pPr>
    </w:p>
    <w:p>
      <w:pPr>
        <w:pBdr>
          <w:top w:val="single" w:color="000000" w:sz="24" w:space="1"/>
        </w:pBdr>
        <w:pStyle w:val="Normal"/>
        <w:spacing w:before="120" w:after="120"/>
        <w:ind/>
        <w:jc w:val="center"/>
        <w:rPr>
          <w:rFonts w:ascii="Times New Roman" w:eastAsia="Times New Roman" w:hAnsi="Times New Roman" w:cs="Times New Roman"/>
          <w:b/>
          <w:bCs/>
          <w:color w:val="auto"/>
          <w:sz w:val="28"/>
          <w:szCs w:val="36"/>
        </w:rPr>
      </w:pPr>
      <w:r>
        <w:rPr>
          <w:rFonts w:ascii="Times New Roman" w:eastAsia="Times New Roman" w:hAnsi="Times New Roman" w:cs="Times New Roman"/>
          <w:b/>
          <w:bCs/>
          <w:color w:val="auto"/>
          <w:sz w:val="28"/>
          <w:szCs w:val="36"/>
        </w:rPr>
        <w:t xml:space="preserve">Малогабаритный привод переменного тока общего назначения</w:t>
      </w:r>
    </w:p>
    <w:p>
      <w:pPr>
        <w:pBdr>
          <w:bottom w:val="single" w:color="000000" w:sz="24" w:space="1"/>
        </w:pBdr>
        <w:pStyle w:val="Normal"/>
        <w:spacing w:before="120" w:after="120"/>
        <w:ind/>
        <w:jc w:val="center"/>
        <w:rPr>
          <w:rFonts w:ascii="Times New Roman" w:eastAsia="Times New Roman" w:hAnsi="Times New Roman" w:cs="Times New Roman"/>
          <w:b/>
          <w:bCs/>
          <w:color w:val="auto"/>
          <w:sz w:val="44"/>
          <w:szCs w:val="52"/>
        </w:rPr>
      </w:pPr>
      <w:r>
        <w:rPr>
          <w:rFonts w:ascii="Times New Roman" w:eastAsia="Times New Roman" w:hAnsi="Times New Roman" w:cs="Times New Roman"/>
          <w:b/>
          <w:bCs/>
          <w:color w:val="auto"/>
          <w:sz w:val="44"/>
          <w:szCs w:val="52"/>
        </w:rPr>
        <w:t xml:space="preserve">Руководство пользователя</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jc w:val="center"/>
        <w:rPr>
          <w:rFonts w:ascii="Times New Roman" w:eastAsia="Times New Roman" w:hAnsi="Times New Roman" w:cs="Times New Roman"/>
          <w:b/>
          <w:bCs/>
          <w:color w:val="auto"/>
          <w:sz w:val="21"/>
        </w:rPr>
      </w:pPr>
      <w:r>
        <w:rPr>
          <w:rFonts w:ascii="Times New Roman" w:eastAsia="Times New Roman" w:hAnsi="Times New Roman" w:cs="Times New Roman"/>
          <w:b/>
          <w:bCs/>
          <w:color w:val="auto"/>
          <w:sz w:val="21"/>
        </w:rPr>
        <w:t xml:space="preserve">220В </w:t>
      </w:r>
      <w:r>
        <w:rPr>
          <w:rFonts w:ascii="Times New Roman" w:eastAsia="Times New Roman" w:hAnsi="Times New Roman" w:cs="Times New Roman"/>
          <w:b/>
          <w:bCs/>
          <w:color w:val="auto"/>
          <w:sz w:val="21"/>
        </w:rPr>
        <w:tab/>
      </w:r>
      <w:r>
        <w:rPr>
          <w:rFonts w:ascii="Times New Roman" w:eastAsia="Times New Roman" w:hAnsi="Times New Roman" w:cs="Times New Roman"/>
          <w:b/>
          <w:bCs/>
          <w:color w:val="auto"/>
          <w:sz w:val="21"/>
        </w:rPr>
        <w:t xml:space="preserve">0.4кВт-5.5кВт</w:t>
      </w:r>
    </w:p>
    <w:p>
      <w:pPr>
        <w:pBdr/>
        <w:pStyle w:val="Normal"/>
        <w:spacing w:before="120" w:after="120"/>
        <w:ind/>
        <w:jc w:val="center"/>
        <w:rPr>
          <w:rFonts w:ascii="Times New Roman" w:eastAsia="Times New Roman" w:hAnsi="Times New Roman" w:cs="Times New Roman"/>
          <w:b/>
          <w:bCs/>
          <w:color w:val="auto"/>
          <w:sz w:val="21"/>
        </w:rPr>
      </w:pPr>
      <w:r>
        <w:rPr>
          <w:rFonts w:ascii="Times New Roman" w:eastAsia="Times New Roman" w:hAnsi="Times New Roman" w:cs="Times New Roman"/>
          <w:b/>
          <w:bCs/>
          <w:color w:val="auto"/>
          <w:sz w:val="21"/>
        </w:rPr>
        <w:t xml:space="preserve">400В </w:t>
      </w:r>
      <w:r>
        <w:rPr>
          <w:rFonts w:ascii="Times New Roman" w:eastAsia="Times New Roman" w:hAnsi="Times New Roman" w:cs="Times New Roman"/>
          <w:b/>
          <w:bCs/>
          <w:color w:val="auto"/>
          <w:sz w:val="21"/>
        </w:rPr>
        <w:tab/>
      </w:r>
      <w:r>
        <w:rPr>
          <w:rFonts w:ascii="Times New Roman" w:eastAsia="Times New Roman" w:hAnsi="Times New Roman" w:cs="Times New Roman"/>
          <w:b/>
          <w:bCs/>
          <w:color w:val="auto"/>
          <w:sz w:val="21"/>
        </w:rPr>
        <w:t xml:space="preserve">0.4кВт-7.5кВт</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left="68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Для правильной установки и использования внимательно прочитайте данное руководство и поймите все его содержание.</w:t>
      </w:r>
    </w:p>
    <w:p>
      <w:pPr>
        <w:pBdr/>
        <w:pStyle w:val="Normal"/>
        <w:spacing w:before="120" w:after="120"/>
        <w:ind w:left="68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Данное руководство должно быть передано конечному пользователю и храниться им надлежащим образом.</w:t>
      </w:r>
    </w:p>
    <w:p>
      <w:pPr>
        <w:pBdr/>
        <w:pStyle w:val="Normal"/>
        <w:spacing w:before="120" w:after="120"/>
        <w:ind w:left="680" w:hanging="397"/>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w:t>
      </w:r>
      <w:r>
        <w:rPr>
          <w:rFonts w:ascii="Times New Roman" w:eastAsia="Times New Roman" w:hAnsi="Times New Roman" w:cs="Times New Roman"/>
          <w:color w:val="auto"/>
          <w:sz w:val="21"/>
        </w:rPr>
        <w:tab/>
      </w:r>
      <w:r>
        <w:rPr>
          <w:rFonts w:ascii="Times New Roman" w:eastAsia="Times New Roman" w:hAnsi="Times New Roman" w:cs="Times New Roman"/>
          <w:color w:val="auto"/>
          <w:sz w:val="21"/>
        </w:rPr>
        <w:t xml:space="preserve">Технические характеристики данного изделия могут быть изменены без предварительного уведомления.</w:t>
      </w: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rPr>
          <w:rFonts w:ascii="Times New Roman" w:eastAsia="Times New Roman" w:hAnsi="Times New Roman" w:cs="Times New Roman"/>
          <w:color w:val="auto"/>
          <w:sz w:val="21"/>
        </w:rPr>
      </w:pPr>
    </w:p>
    <w:p>
      <w:pPr>
        <w:pBdr/>
        <w:pStyle w:val="Normal"/>
        <w:spacing w:before="120" w:after="120"/>
        <w:ind/>
        <w:jc w:val="both"/>
        <w:rPr>
          <w:rFonts w:ascii="Times New Roman" w:eastAsia="Times New Roman" w:hAnsi="Times New Roman" w:cs="Times New Roman"/>
          <w:color w:val="auto"/>
          <w:sz w:val="21"/>
        </w:rPr>
      </w:pPr>
    </w:p>
    <w:p>
      <w:pPr>
        <w:pBdr/>
        <w:pStyle w:val="Normal"/>
        <w:spacing w:before="120" w:after="120"/>
        <w:ind w:left="6946"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2RI20221010-</w:t>
      </w:r>
      <w:r>
        <w:rPr>
          <w:rFonts w:ascii="Times New Roman" w:eastAsia="Times New Roman" w:hAnsi="Times New Roman" w:cs="Times New Roman"/>
          <w:color w:val="auto"/>
          <w:sz w:val="21"/>
        </w:rPr>
        <w:t xml:space="preserve">2.0 Версия A</w:t>
      </w:r>
    </w:p>
    <w:p>
      <w:pPr>
        <w:pBdr/>
        <w:pStyle w:val="Normal"/>
        <w:spacing w:before="120" w:after="120"/>
        <w:ind w:left="6946"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Дата начала: 10 октября 2022 года</w:t>
      </w:r>
    </w:p>
    <w:p>
      <w:pPr>
        <w:pBdr/>
        <w:pStyle w:val="Normal"/>
        <w:spacing w:before="120" w:after="120"/>
        <w:ind w:left="6946" w:firstLine="0"/>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Номер документа: XM-</w:t>
      </w:r>
      <w:r>
        <w:rPr>
          <w:rFonts w:ascii="Times New Roman" w:eastAsia="Times New Roman" w:hAnsi="Times New Roman" w:cs="Times New Roman"/>
          <w:color w:val="auto"/>
          <w:sz w:val="21"/>
        </w:rPr>
        <w:t xml:space="preserve">H0125</w:t>
      </w:r>
    </w:p>
    <w:p>
      <w:pPr>
        <w:pBdr/>
        <w:pStyle w:val="Normal"/>
        <w:spacing w:before="120" w:after="120"/>
        <w:ind w:left="6946" w:firstLine="0"/>
        <w:jc w:val="both"/>
        <w:rPr>
          <w:rFonts w:ascii="Times New Roman" w:hAnsi="Times New Roman" w:cs="Times New Roman"/>
        </w:rPr>
        <w:sectPr>
          <w:type w:val="nextPage"/>
          <w:pgSz w:w="11906" w:h="16838"/>
          <w:pgMar w:top="567" w:right="567" w:bottom="567" w:left="567" w:header="0" w:footer="0" w:gutter="0"/>
          <w:pgNumType w:fmt="Arabic"/>
          <w:pgBorders/>
          <w:endnotePr>
            <w:pos w:val="docEnd"/>
            <w:numFmt w:val="lowerRoman"/>
            <w:numRestart w:val="continuous"/>
            <w:numStart w:val="1"/>
          </w:endnotePr>
        </w:sectPr>
      </w:pPr>
      <w:r>
        <w:rPr>
          <w:rFonts w:ascii="Times New Roman" w:eastAsia="Times New Roman" w:hAnsi="Times New Roman" w:cs="Times New Roman"/>
          <w:color w:val="auto"/>
          <w:sz w:val="21"/>
        </w:rPr>
        <w:t xml:space="preserve">V2.1</w:t>
      </w:r>
    </w:p>
    <w:p>
      <w:pPr>
        <w:pBdr/>
        <w:pStyle w:val="Heading 1"/>
        <w:spacing w:before="0" w:after="0" w:line="360" w:lineRule="auto"/>
        <w:ind/>
        <w:jc w:val="center"/>
        <w:rPr>
          <w:rFonts w:ascii="Times New Roman" w:hAnsi="Times New Roman" w:cs="Times New Roman"/>
        </w:rPr>
      </w:pPr>
      <w:r>
        <w:rPr>
          <w:rFonts w:ascii="Times New Roman" w:hAnsi="Times New Roman" w:cs="Times New Roman"/>
        </w:rPr>
        <w:t xml:space="preserve">Заявление</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Благодарим вас за использование нашего привода переменного тока. Пожалуйста, внимательно прочитайте данное руководство пользователя перед использованием, и используйте его после того, как вы ознакомились с мерами безопасности данного изделия.</w:t>
      </w:r>
    </w:p>
    <w:p>
      <w:pPr>
        <w:pBdr/>
        <w:pStyle w:val="Normal"/>
        <w:spacing/>
        <w:ind/>
        <w:rPr>
          <w:rFonts w:ascii="Times New Roman" w:hAnsi="Times New Roman" w:cs="Times New Roman"/>
          <w:b/>
          <w:bCs/>
          <w:sz w:val="20"/>
          <w:szCs w:val="20"/>
        </w:rPr>
      </w:pPr>
      <w:r>
        <w:rPr>
          <w:rFonts w:ascii="Times New Roman" w:hAnsi="Times New Roman" w:cs="Times New Roman"/>
          <w:b/>
          <w:bCs/>
          <w:sz w:val="20"/>
          <w:szCs w:val="20"/>
        </w:rPr>
        <w:t xml:space="preserve">Меры предосторожности: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hAnsi="Times New Roman" w:cs="Times New Roman"/>
          <w:sz w:val="20"/>
          <w:szCs w:val="20"/>
        </w:rPr>
        <w:tab/>
      </w:r>
      <w:r>
        <w:rPr>
          <w:rFonts w:ascii="Times New Roman" w:hAnsi="Times New Roman" w:cs="Times New Roman"/>
          <w:sz w:val="20"/>
          <w:szCs w:val="20"/>
        </w:rPr>
        <w:t xml:space="preserve">Перед подключением убедитесь, что входной источник питания находится в выключенном состоянии.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2.</w:t>
      </w:r>
      <w:r>
        <w:rPr>
          <w:rFonts w:ascii="Times New Roman" w:hAnsi="Times New Roman" w:cs="Times New Roman"/>
          <w:sz w:val="20"/>
          <w:szCs w:val="20"/>
        </w:rPr>
        <w:tab/>
      </w:r>
      <w:r>
        <w:rPr>
          <w:rFonts w:ascii="Times New Roman" w:hAnsi="Times New Roman" w:cs="Times New Roman"/>
          <w:sz w:val="20"/>
          <w:szCs w:val="20"/>
        </w:rPr>
        <w:t xml:space="preserve">Проводка должна выполняться профессиональными электриками.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3.</w:t>
      </w:r>
      <w:r>
        <w:rPr>
          <w:rFonts w:ascii="Times New Roman" w:hAnsi="Times New Roman" w:cs="Times New Roman"/>
          <w:sz w:val="20"/>
          <w:szCs w:val="20"/>
        </w:rPr>
        <w:tab/>
      </w:r>
      <w:r>
        <w:rPr>
          <w:rFonts w:ascii="Times New Roman" w:hAnsi="Times New Roman" w:cs="Times New Roman"/>
          <w:sz w:val="20"/>
          <w:szCs w:val="20"/>
        </w:rPr>
        <w:t xml:space="preserve">Клеммы заземления должны быть заземлены.</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4.</w:t>
      </w:r>
      <w:r>
        <w:rPr>
          <w:rFonts w:ascii="Times New Roman" w:hAnsi="Times New Roman" w:cs="Times New Roman"/>
          <w:sz w:val="20"/>
          <w:szCs w:val="20"/>
        </w:rPr>
        <w:tab/>
      </w:r>
      <w:r>
        <w:rPr>
          <w:rFonts w:ascii="Times New Roman" w:hAnsi="Times New Roman" w:cs="Times New Roman"/>
          <w:sz w:val="20"/>
          <w:szCs w:val="20"/>
        </w:rPr>
        <w:t xml:space="preserve">Обязательно проверьте правильность работы после подключения цепи аварийного останова.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5.</w:t>
      </w:r>
      <w:r>
        <w:rPr>
          <w:rFonts w:ascii="Times New Roman" w:hAnsi="Times New Roman" w:cs="Times New Roman"/>
          <w:sz w:val="20"/>
          <w:szCs w:val="20"/>
        </w:rPr>
        <w:tab/>
      </w:r>
      <w:r>
        <w:rPr>
          <w:rFonts w:ascii="Times New Roman" w:hAnsi="Times New Roman" w:cs="Times New Roman"/>
          <w:sz w:val="20"/>
          <w:szCs w:val="20"/>
        </w:rPr>
        <w:t xml:space="preserve">Не подключайте выходной провод привода переменного тока к оболочке и обратите внимание на то, что выходной провод не должен быть замкнут накоротко.</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6.</w:t>
      </w:r>
      <w:r>
        <w:rPr>
          <w:rFonts w:ascii="Times New Roman" w:hAnsi="Times New Roman" w:cs="Times New Roman"/>
          <w:sz w:val="20"/>
          <w:szCs w:val="20"/>
        </w:rPr>
        <w:tab/>
      </w:r>
      <w:r>
        <w:rPr>
          <w:rFonts w:ascii="Times New Roman" w:hAnsi="Times New Roman" w:cs="Times New Roman"/>
          <w:sz w:val="20"/>
          <w:szCs w:val="20"/>
        </w:rPr>
        <w:t xml:space="preserve">Проверьте, соответствует ли напряжение питания главной цепи переменного тока номинальному напряжению привода переменного тока.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7.</w:t>
      </w:r>
      <w:r>
        <w:rPr>
          <w:rFonts w:ascii="Times New Roman" w:hAnsi="Times New Roman" w:cs="Times New Roman"/>
          <w:sz w:val="20"/>
          <w:szCs w:val="20"/>
        </w:rPr>
        <w:tab/>
      </w:r>
      <w:r>
        <w:rPr>
          <w:rFonts w:ascii="Times New Roman" w:hAnsi="Times New Roman" w:cs="Times New Roman"/>
          <w:sz w:val="20"/>
          <w:szCs w:val="20"/>
        </w:rPr>
        <w:t xml:space="preserve">Не проводите испытание на выдерживаемое напряжение на приводе переменного тока.</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8.</w:t>
      </w:r>
      <w:r>
        <w:rPr>
          <w:rFonts w:ascii="Times New Roman" w:hAnsi="Times New Roman" w:cs="Times New Roman"/>
          <w:sz w:val="20"/>
          <w:szCs w:val="20"/>
        </w:rPr>
        <w:tab/>
      </w:r>
      <w:r>
        <w:rPr>
          <w:rFonts w:ascii="Times New Roman" w:hAnsi="Times New Roman" w:cs="Times New Roman"/>
          <w:sz w:val="20"/>
          <w:szCs w:val="20"/>
        </w:rPr>
        <w:t xml:space="preserve">Подключите тормозной резистор в соответствии с электрической схемой.</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9.</w:t>
      </w:r>
      <w:r>
        <w:rPr>
          <w:rFonts w:ascii="Times New Roman" w:hAnsi="Times New Roman" w:cs="Times New Roman"/>
          <w:sz w:val="20"/>
          <w:szCs w:val="20"/>
        </w:rPr>
        <w:tab/>
      </w:r>
      <w:r>
        <w:rPr>
          <w:rFonts w:ascii="Times New Roman" w:hAnsi="Times New Roman" w:cs="Times New Roman"/>
          <w:sz w:val="20"/>
          <w:szCs w:val="20"/>
        </w:rPr>
        <w:t xml:space="preserve">Не подключайте шнур питания к выходным клеммам U, V, W.</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10.</w:t>
      </w:r>
      <w:r>
        <w:rPr>
          <w:rFonts w:ascii="Times New Roman" w:hAnsi="Times New Roman" w:cs="Times New Roman"/>
          <w:sz w:val="20"/>
          <w:szCs w:val="20"/>
        </w:rPr>
        <w:tab/>
      </w:r>
      <w:r>
        <w:rPr>
          <w:rFonts w:ascii="Times New Roman" w:hAnsi="Times New Roman" w:cs="Times New Roman"/>
          <w:sz w:val="20"/>
          <w:szCs w:val="20"/>
        </w:rPr>
        <w:t xml:space="preserve">Не подключайте контактор к выходной цепи.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11.</w:t>
      </w:r>
      <w:r>
        <w:rPr>
          <w:rFonts w:ascii="Times New Roman" w:hAnsi="Times New Roman" w:cs="Times New Roman"/>
          <w:sz w:val="20"/>
          <w:szCs w:val="20"/>
        </w:rPr>
        <w:tab/>
      </w:r>
      <w:r>
        <w:rPr>
          <w:rFonts w:ascii="Times New Roman" w:hAnsi="Times New Roman" w:cs="Times New Roman"/>
          <w:sz w:val="20"/>
          <w:szCs w:val="20"/>
        </w:rPr>
        <w:t xml:space="preserve">Перед включением питания обязательно установите защитную крышку. При снятии крышки не забудьте отключить источник питания.</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12.</w:t>
      </w:r>
      <w:r>
        <w:rPr>
          <w:rFonts w:ascii="Times New Roman" w:hAnsi="Times New Roman" w:cs="Times New Roman"/>
          <w:sz w:val="20"/>
          <w:szCs w:val="20"/>
        </w:rPr>
        <w:tab/>
      </w:r>
      <w:r>
        <w:rPr>
          <w:rFonts w:ascii="Times New Roman" w:hAnsi="Times New Roman" w:cs="Times New Roman"/>
          <w:sz w:val="20"/>
          <w:szCs w:val="20"/>
        </w:rPr>
        <w:t xml:space="preserve">Если вы хотите сбросить привод переменного тока с помощью функции повторного запуска, не приближайтесь к механическому оборудованию, так как оно внезапно перезапустится после прекращения сигнала тревоги.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13.</w:t>
      </w:r>
      <w:r>
        <w:rPr>
          <w:rFonts w:ascii="Times New Roman" w:hAnsi="Times New Roman" w:cs="Times New Roman"/>
          <w:sz w:val="20"/>
          <w:szCs w:val="20"/>
        </w:rPr>
        <w:tab/>
      </w:r>
      <w:r>
        <w:rPr>
          <w:rFonts w:ascii="Times New Roman" w:hAnsi="Times New Roman" w:cs="Times New Roman"/>
          <w:sz w:val="20"/>
          <w:szCs w:val="20"/>
        </w:rPr>
        <w:t xml:space="preserve">После подтверждения того, что рабочий сигнал отключён, аварийный сигнал можно сбросить. Если аварийный сигнал сбрасывается в состоянии рабочего сигнала, привод переменного тока может внезапно запуститься.</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14.</w:t>
      </w:r>
      <w:r>
        <w:rPr>
          <w:rFonts w:ascii="Times New Roman" w:hAnsi="Times New Roman" w:cs="Times New Roman"/>
          <w:sz w:val="20"/>
          <w:szCs w:val="20"/>
        </w:rPr>
        <w:tab/>
      </w:r>
      <w:r>
        <w:rPr>
          <w:rFonts w:ascii="Times New Roman" w:hAnsi="Times New Roman" w:cs="Times New Roman"/>
          <w:sz w:val="20"/>
          <w:szCs w:val="20"/>
        </w:rPr>
        <w:t xml:space="preserve">Не прикасайтесь к клеммам привода переменного тока, это очень опасно, так как на них присутствует высокое напряжение.</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15.</w:t>
      </w:r>
      <w:r>
        <w:rPr>
          <w:rFonts w:ascii="Times New Roman" w:hAnsi="Times New Roman" w:cs="Times New Roman"/>
          <w:sz w:val="20"/>
          <w:szCs w:val="20"/>
        </w:rPr>
        <w:tab/>
      </w:r>
      <w:r>
        <w:rPr>
          <w:rFonts w:ascii="Times New Roman" w:hAnsi="Times New Roman" w:cs="Times New Roman"/>
          <w:sz w:val="20"/>
          <w:szCs w:val="20"/>
        </w:rPr>
        <w:t xml:space="preserve">Пока питание включено, не меняйте проводку, не снимайте и не устанавливайте клеммы.</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16.</w:t>
      </w:r>
      <w:r>
        <w:rPr>
          <w:rFonts w:ascii="Times New Roman" w:hAnsi="Times New Roman" w:cs="Times New Roman"/>
          <w:sz w:val="20"/>
          <w:szCs w:val="20"/>
        </w:rPr>
        <w:tab/>
      </w:r>
      <w:r>
        <w:rPr>
          <w:rFonts w:ascii="Times New Roman" w:hAnsi="Times New Roman" w:cs="Times New Roman"/>
          <w:sz w:val="20"/>
          <w:szCs w:val="20"/>
        </w:rPr>
        <w:t xml:space="preserve">Перед проведением осмотра или технического обслуживания отключите питание главной цепи.</w:t>
      </w:r>
    </w:p>
    <w:p>
      <w:pPr>
        <w:pBdr/>
        <w:pStyle w:val="Normal"/>
        <w:spacing/>
        <w:ind/>
        <w:rPr>
          <w:rFonts w:ascii="Times New Roman" w:hAnsi="Times New Roman" w:cs="Times New Roman"/>
          <w:sz w:val="20"/>
          <w:szCs w:val="20"/>
        </w:rPr>
      </w:pPr>
      <w:r>
        <w:rPr>
          <w:rFonts w:ascii="Times New Roman" w:hAnsi="Times New Roman" w:cs="Times New Roman"/>
          <w:sz w:val="20"/>
          <w:szCs w:val="20"/>
        </w:rPr>
        <w:t xml:space="preserve">17.</w:t>
      </w:r>
      <w:r>
        <w:rPr>
          <w:rFonts w:ascii="Times New Roman" w:hAnsi="Times New Roman" w:cs="Times New Roman"/>
          <w:sz w:val="20"/>
          <w:szCs w:val="20"/>
        </w:rPr>
        <w:tab/>
      </w:r>
      <w:r>
        <w:rPr>
          <w:rFonts w:ascii="Times New Roman" w:hAnsi="Times New Roman" w:cs="Times New Roman"/>
          <w:sz w:val="20"/>
          <w:szCs w:val="20"/>
        </w:rPr>
        <w:t xml:space="preserve">Не вносите изменения в привод переменного тока без разрешения.</w:t>
      </w:r>
    </w:p>
    <w:p>
      <w:pPr>
        <w:pBdr/>
        <w:pStyle w:val="Normal"/>
        <w:spacing/>
        <w:widowControl w:val="1"/>
        <w:ind/>
        <w:rPr>
          <w:rFonts w:ascii="Times New Roman" w:hAnsi="Times New Roman" w:cs="Times New Roman"/>
          <w:sz w:val="20"/>
          <w:szCs w:val="20"/>
        </w:rPr>
      </w:pPr>
      <w:r>
        <w:rPr/>
        <w:br w:type="page"/>
      </w:r>
    </w:p>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1. Технические данные</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450"/>
        <w:gridCol w:w="1210"/>
        <w:gridCol w:w="2837"/>
        <w:gridCol w:w="1901"/>
        <w:gridCol w:w="1503"/>
        <w:gridCol w:w="208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shd w:fill="000000" w:color="auto" w:val="clear"/>
            <w:vAlign w:val="center"/>
            <w:gridSpan w:val="6"/>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Номинальные данные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100"/>
        </w:trPr>
        <w:tc>
          <w:tcPr>
            <w:tcW w:w="1421"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w:t>
            </w:r>
          </w:p>
        </w:tc>
        <w:tc>
          <w:tcPr>
            <w:tcW w:w="118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w:t>
            </w:r>
          </w:p>
        </w:tc>
        <w:tc>
          <w:tcPr>
            <w:tcW w:w="2781"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Электропитание</w:t>
            </w:r>
          </w:p>
        </w:tc>
        <w:tc>
          <w:tcPr>
            <w:tcW w:w="1863"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Выходной ток (A)</w:t>
            </w:r>
          </w:p>
        </w:tc>
        <w:tc>
          <w:tcPr>
            <w:tcW w:w="1473" w:type="dxa"/>
            <w:tcBorders>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Общий размер</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Д*Ш*В (мм)</w:t>
            </w:r>
          </w:p>
        </w:tc>
        <w:tc>
          <w:tcPr>
            <w:tcW w:w="2047" w:type="dxa"/>
            <w:tcBorders>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Установочный размер</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L * W - монтажный винт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0.4S1-220В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Однофазный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91"/>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13</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0.4S3-220В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p>
            <w:pPr>
              <w:pBdr/>
              <w:pStyle w:val="Normal"/>
              <w:spacing w:before="48" w:after="48"/>
              <w:widowControl w:val="0"/>
              <w:ind/>
              <w:jc w:val="center"/>
              <w:rPr>
                <w:rFonts w:ascii="Times New Roman" w:eastAsia="Times New Roman" w:hAnsi="Times New Roman" w:cs="Times New Roman"/>
                <w:color w:val="auto"/>
                <w:sz w:val="20"/>
                <w:szCs w:val="20"/>
              </w:rPr>
            </w:pPr>
          </w:p>
        </w:tc>
        <w:tc>
          <w:tcPr>
            <w:tcW w:w="1863" w:type="dxa"/>
            <w:tcBorders>
              <w:top w:val="single" w:color="000000" w:sz="4" w:space="0"/>
              <w:left w:val="single" w:color="000000" w:sz="4" w:space="0"/>
            </w:tcBorders>
            <w:shd w:fill="FFFFFF" w:color="auto" w:val="clear"/>
            <w:vAlign w:val="center"/>
          </w:tcPr>
          <w:p>
            <w:pPr>
              <w:pBdr/>
              <w:pStyle w:val="Normal"/>
              <w:spacing w:line="200" w:lineRule="exact"/>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13</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0.4G3-380В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340В-440В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170*79*127</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60.5*160-M5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3.8</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187*86*144</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173*68-M4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9.0</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216*101*151</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204*83.5-M4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16.1</w:t>
            </w:r>
          </w:p>
        </w:tc>
        <w:tc>
          <w:tcPr>
            <w:tcW w:w="147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237*111*168</w:t>
            </w:r>
          </w:p>
        </w:tc>
        <w:tc>
          <w:tcPr>
            <w:tcW w:w="204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216*88-M5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shd w:fill="000000" w:color="auto" w:val="clear"/>
            <w:vAlign w:val="center"/>
            <w:gridSpan w:val="6"/>
          </w:tcPr>
          <w:p>
            <w:pPr>
              <w:pBdr/>
              <w:pStyle w:val="Normal"/>
              <w:spacing w:before="48" w:after="48"/>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Выбор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w:t>
            </w:r>
          </w:p>
        </w:tc>
        <w:tc>
          <w:tcPr>
            <w:tcW w:w="118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w:t>
            </w:r>
          </w:p>
        </w:tc>
        <w:tc>
          <w:tcPr>
            <w:tcW w:w="2781"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Входной источник питания</w:t>
            </w:r>
          </w:p>
        </w:tc>
        <w:tc>
          <w:tcPr>
            <w:tcW w:w="1863"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Мощность тормозного резистора</w:t>
            </w:r>
          </w:p>
        </w:tc>
        <w:tc>
          <w:tcPr>
            <w:tcW w:w="3520" w:type="dxa"/>
            <w:tcBorders>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Сопротивление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0.4S1-220В</w:t>
            </w:r>
          </w:p>
        </w:tc>
        <w:tc>
          <w:tcPr>
            <w:tcW w:w="118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Однофазный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4.0S1-220В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5.5S1-220В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0.4S3-220В</w:t>
            </w:r>
          </w:p>
        </w:tc>
        <w:tc>
          <w:tcPr>
            <w:tcW w:w="118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200В-240В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2.2S3-220В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5.5S3-220В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top w:val="single" w:color="000000" w:sz="4" w:space="0"/>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0.4G3-380В</w:t>
            </w:r>
          </w:p>
        </w:tc>
        <w:tc>
          <w:tcPr>
            <w:tcW w:w="118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 кВт</w:t>
            </w:r>
          </w:p>
        </w:tc>
        <w:tc>
          <w:tcPr>
            <w:tcW w:w="2781" w:type="dxa"/>
            <w:tcBorders>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Трёхфазный переменный ток</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340В-440В</w:t>
            </w:r>
          </w:p>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50Гц/60Гц</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0.75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2.2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4.0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150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5.5G3-380В</w:t>
            </w:r>
          </w:p>
        </w:tc>
        <w:tc>
          <w:tcPr>
            <w:tcW w:w="11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5.5 кВт</w:t>
            </w:r>
          </w:p>
        </w:tc>
        <w:tc>
          <w:tcPr>
            <w:tcW w:w="186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800 Вт</w:t>
            </w:r>
          </w:p>
        </w:tc>
        <w:tc>
          <w:tcPr>
            <w:tcW w:w="3520" w:type="dxa"/>
            <w:tcBorders>
              <w:top w:val="single" w:color="000000" w:sz="4" w:space="0"/>
              <w:left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42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7.5G3-380В</w:t>
            </w:r>
          </w:p>
        </w:tc>
        <w:tc>
          <w:tcPr>
            <w:tcW w:w="11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2781" w:type="dxa"/>
            <w:tcBorders>
              <w:left w:val="single" w:color="000000" w:sz="4" w:space="0"/>
              <w:bottom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кВт</w:t>
            </w:r>
          </w:p>
        </w:tc>
        <w:tc>
          <w:tcPr>
            <w:tcW w:w="186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 Вт</w:t>
            </w:r>
          </w:p>
        </w:tc>
        <w:tc>
          <w:tcPr>
            <w:tcW w:w="352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75 Ом</w:t>
            </w: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2. Установка и подключение</w:t>
      </w:r>
    </w:p>
    <w:p>
      <w:pPr>
        <w:pBdr/>
        <w:pStyle w:val="Normal"/>
        <w:spacing/>
        <w:ind/>
        <w:jc w:val="center"/>
        <w:rPr>
          <w:rFonts w:ascii="Times New Roman" w:eastAsia="Times New Roman" w:hAnsi="Times New Roman" w:cs="Times New Roman"/>
          <w:color w:val="auto"/>
        </w:rPr>
      </w:pPr>
      <w:r>
        <w:rPr/>
        <w:drawing>
          <wp:inline distT="0" distB="0" distL="0" distR="0">
            <wp:extent cx="6114415" cy="4142740"/>
            <wp:effectExtent xmlns:wp="http://schemas.openxmlformats.org/drawingml/2006/wordprocessingDrawing" l="0" t="0" r="0" b="0"/>
            <wp:docPr id="1" name="图片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6114415" cy="4142740"/>
                    </a:xfrm>
                    <a:prstGeom prst="rect">
                      <a:avLst/>
                    </a:prstGeom>
                  </pic:spPr>
                </pic:pic>
              </a:graphicData>
            </a:graphic>
          </wp:inline>
        </w:drawing>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852"/>
        <w:gridCol w:w="3948"/>
        <w:gridCol w:w="518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shd w:fill="000000" w:color="auto" w:val="clear"/>
            <w:vAlign w:val="center"/>
            <w:gridSpan w:val="3"/>
          </w:tcPr>
          <w:p>
            <w:pPr>
              <w:pBdr/>
              <w:pStyle w:val="Normal"/>
              <w:spacing w:before="48" w:after="48"/>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Описание функции терминала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Терминал</w:t>
            </w:r>
          </w:p>
        </w:tc>
        <w:tc>
          <w:tcPr>
            <w:tcW w:w="3870"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Использование</w:t>
            </w:r>
          </w:p>
        </w:tc>
        <w:tc>
          <w:tcPr>
            <w:tcW w:w="5086" w:type="dxa"/>
            <w:tcBorders>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Установка и описание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R, S, T</w:t>
            </w:r>
          </w:p>
        </w:tc>
        <w:tc>
          <w:tcPr>
            <w:tcW w:w="387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Электропитание привода переменного тока:</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 380 В, подключается к клеммам R, S, 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Модель 220 В, подключите к клеммам R, S или R, T (определяется по наклейке на клемме).</w:t>
            </w:r>
          </w:p>
        </w:tc>
        <w:tc>
          <w:tcPr>
            <w:tcW w:w="50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 качестве устройства защиты от максимального тока на передней панели входного питания привода переменного тока следует использовать воздушный выключатель. Если предусмотрен дифавтомат, то для предотвращения его неисправности, пожалуйста, выбирайте дифавтомат с уровнем чувствительности выше 200 мА и временем срабатывания более 100 мс.</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U, V, W</w:t>
            </w:r>
          </w:p>
        </w:tc>
        <w:tc>
          <w:tcPr>
            <w:tcW w:w="3870" w:type="dxa"/>
            <w:tcBorders>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 привода переменного тока, подключённый к двигателю</w:t>
            </w:r>
          </w:p>
        </w:tc>
        <w:tc>
          <w:tcPr>
            <w:tcW w:w="5086" w:type="dxa"/>
            <w:tcBorders>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Чтобы уменьшить ток утечки, длина соединительного кабеля двигателя по возможности не должна превышать 50 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PE</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Заземление</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Привод переменного тока должен быть хорошо заземлён.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X1</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X1</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F5.02, заводское значение по умолчанию - FWD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X2</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X2</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F5.03, заводское значение по умолчанию - REV</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X3</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Цифровой вход X3</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F5.04, по умолчанию на заводе установлено значение Multi-speed Step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X4</w:t>
            </w:r>
          </w:p>
        </w:tc>
        <w:tc>
          <w:tcPr>
            <w:tcW w:w="3870"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485 Коммуникационный вход +</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 установлено на 485+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X5</w:t>
            </w:r>
          </w:p>
        </w:tc>
        <w:tc>
          <w:tcPr>
            <w:tcW w:w="3870"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485 Коммуникационный вход -</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На заводе по умолчанию установлено значение 485-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GND</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Общий порт сигнала</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Нулевой потенциал входного/выходного сигнала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AVI</w:t>
            </w:r>
          </w:p>
        </w:tc>
        <w:tc>
          <w:tcPr>
            <w:tcW w:w="387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 сигнала 0-10 В</w:t>
            </w:r>
          </w:p>
        </w:tc>
        <w:tc>
          <w:tcPr>
            <w:tcW w:w="50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0-10В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10В</w:t>
            </w:r>
          </w:p>
        </w:tc>
        <w:tc>
          <w:tcPr>
            <w:tcW w:w="387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Источник питания потенциометр настройки частоты</w:t>
            </w:r>
          </w:p>
        </w:tc>
        <w:tc>
          <w:tcPr>
            <w:tcW w:w="50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 В, макс. 10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ACI</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4-20 мА</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4-20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AO</w:t>
            </w:r>
          </w:p>
        </w:tc>
        <w:tc>
          <w:tcPr>
            <w:tcW w:w="3870" w:type="dxa"/>
            <w:tcBorders>
              <w:top w:val="single" w:color="000000" w:sz="4" w:space="0"/>
              <w:lef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выходной сигнал</w:t>
            </w:r>
          </w:p>
        </w:tc>
        <w:tc>
          <w:tcPr>
            <w:tcW w:w="5086"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с помощью параметра F6.10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TA, TB, TC</w:t>
            </w:r>
          </w:p>
        </w:tc>
        <w:tc>
          <w:tcPr>
            <w:tcW w:w="387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Релейный выход</w:t>
            </w:r>
          </w:p>
        </w:tc>
        <w:tc>
          <w:tcPr>
            <w:tcW w:w="508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Устанавливается через параметр F5.07</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Характеристики реле: AC 250В/3A, DC 24В/2A.</w:t>
            </w: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 Ввод в эксплуатацию и эксплуатация</w:t>
      </w:r>
    </w:p>
    <w:p>
      <w:pPr>
        <w:pBdr/>
        <w:pStyle w:val="Normal"/>
        <w:spacing/>
        <w:ind/>
        <w:jc w:val="both"/>
        <w:rPr>
          <w:rFonts w:ascii="Times New Roman" w:hAnsi="Times New Roman" w:cs="Times New Roman"/>
        </w:rPr>
      </w:pPr>
      <w:r>
        <w:rPr>
          <w:rFonts w:ascii="Cambria Math" w:eastAsia="Times New Roman" w:hAnsi="Cambria Math" w:cs="Cambria Math"/>
          <w:b/>
          <w:bCs/>
          <w:color w:val="auto"/>
          <w:szCs w:val="32"/>
        </w:rPr>
        <w:t xml:space="preserve">①</w:t>
      </w:r>
      <w:r>
        <w:rPr>
          <w:rFonts w:ascii="Times New Roman" w:eastAsia="Times New Roman" w:hAnsi="Times New Roman" w:cs="Times New Roman"/>
          <w:color w:val="auto"/>
          <w:szCs w:val="32"/>
        </w:rPr>
        <w:tab/>
      </w:r>
      <w:r>
        <w:rPr>
          <w:rFonts w:ascii="Times New Roman" w:eastAsia="Times New Roman" w:hAnsi="Times New Roman" w:cs="Times New Roman"/>
          <w:b/>
          <w:bCs/>
          <w:color w:val="auto"/>
          <w:szCs w:val="32"/>
        </w:rPr>
        <w:t xml:space="preserve">Панель управления и методы</w:t>
      </w:r>
    </w:p>
    <w:p>
      <w:pPr>
        <w:pBdr/>
        <w:pStyle w:val="Normal"/>
        <w:spacing w:before="120" w:after="120"/>
        <w:ind/>
        <w:rPr>
          <w:rFonts w:ascii="Times New Roman" w:eastAsia="Times New Roman" w:hAnsi="Times New Roman" w:cs="Times New Roman"/>
          <w:color w:val="auto"/>
          <w:sz w:val="21"/>
          <w:szCs w:val="2"/>
        </w:rPr>
      </w:pPr>
      <w:r>
        <w:rPr/>
        <w:drawing>
          <wp:inline distT="0" distB="0" distL="0" distR="0">
            <wp:extent cx="6415405" cy="2639695"/>
            <wp:effectExtent xmlns:wp="http://schemas.openxmlformats.org/drawingml/2006/wordprocessingDrawing" l="0" t="0" r="0" b="0"/>
            <wp:docPr id="2" name="Фигура1" title=""/>
            <wp:cNvGraphicFramePr/>
            <a:graphic xmlns:a="http://schemas.openxmlformats.org/drawingml/2006/main">
              <a:graphicData uri="http://schemas.microsoft.com/office/word/2010/wordprocessingGroup">
                <wpg:wgp>
                  <wpg:cNvGrpSpPr/>
                  <wpg:grpSpPr>
                    <a:xfrm>
                      <a:off x="0" y="0"/>
                      <a:ext cx="6415405" cy="2639695"/>
                      <a:chOff x="0" y="0"/>
                      <a:chExt cx="6415560" cy="2639520"/>
                    </a:xfrm>
                  </wpg:grpSpPr>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1717560" y="318240"/>
                        <a:ext cx="2743200" cy="1773000"/>
                      </a:xfrm>
                      <a:prstGeom prst="rect">
                        <a:avLst/>
                      </a:prstGeom>
                    </pic:spPr>
                  </pic:pic>
                </wpg:wgp>
              </a:graphicData>
            </a:graphic>
          </wp:inline>
        </w:drawing>
      </w:r>
    </w:p>
    <w:p>
      <w:pPr>
        <w:pBdr/>
        <w:pStyle w:val="Normal"/>
        <w:spacing w:before="120" w:after="120"/>
        <w:ind/>
        <w:jc w:val="both"/>
        <w:rPr>
          <w:rFonts w:ascii="Times New Roman" w:hAnsi="Times New Roman" w:cs="Times New Roman"/>
          <w:b/>
          <w:bCs/>
          <w:sz w:val="20"/>
          <w:szCs w:val="20"/>
        </w:rPr>
      </w:pPr>
      <w:r>
        <w:rPr>
          <w:rFonts w:ascii="Times New Roman" w:eastAsia="Times New Roman" w:hAnsi="Times New Roman" w:cs="Times New Roman"/>
          <w:b/>
          <w:bCs/>
          <w:color w:val="auto"/>
          <w:sz w:val="20"/>
          <w:szCs w:val="20"/>
        </w:rPr>
        <w:t xml:space="preserve">Шаги для возврата к исходному интерфейсу после настройки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Выключите и снова включите устройство. 2. Выберите параметр d-</w:t>
      </w:r>
      <w:r>
        <w:rPr>
          <w:rFonts w:ascii="Times New Roman" w:eastAsia="Times New Roman" w:hAnsi="Times New Roman" w:cs="Times New Roman"/>
          <w:color w:val="auto"/>
          <w:sz w:val="20"/>
          <w:szCs w:val="20"/>
        </w:rPr>
        <w:t xml:space="preserve">00, а затем нажмите кнопку SET. 3. Длительно нажмите кнопку SET.</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Отображение выходной частоты после включения питания</w:t>
      </w:r>
    </w:p>
    <w:p>
      <w:pPr>
        <w:pBdr/>
        <w:pStyle w:val="Normal"/>
        <w:spacing w:before="120" w:after="120"/>
        <w:ind/>
        <w:jc w:val="center"/>
        <w:rPr>
          <w:rFonts w:ascii="Times New Roman" w:hAnsi="Times New Roman" w:cs="Times New Roman"/>
        </w:rPr>
      </w:pPr>
      <w:r>
        <w:rPr/>
        <w:drawing>
          <wp:anchor distT="0" distB="0" distL="114300" distR="114300" simplePos="0" relativeHeight="28" behindDoc="0" locked="0" layoutInCell="0" allowOverlap="1">
            <wp:simplePos x="0" y="0"/>
            <wp:positionH relativeFrom="column">
              <wp:posOffset>3623310</wp:posOffset>
            </wp:positionH>
            <wp:positionV relativeFrom="paragraph">
              <wp:posOffset>475615</wp:posOffset>
            </wp:positionV>
            <wp:extent cx="389890" cy="252730"/>
            <wp:effectExtent xmlns:wp="http://schemas.openxmlformats.org/drawingml/2006/wordprocessingDrawing" l="0" t="0" r="0" b="0"/>
            <wp:wrapNone/>
            <wp:docPr id="3" name="Врезка6" title=""/>
            <wp:cNvGraphicFramePr/>
            <a:graphic xmlns:a="http://schemas.openxmlformats.org/drawingml/2006/main">
              <a:graphicData uri="http://schemas.microsoft.com/office/word/2010/wordprocessingShape">
                <wps:wsp>
                  <wps:cNvCnPr>
                    <a:cxnSpLocks noChangeShapeType="1"/>
                  </wps:cNvCnPr>
                  <wps:spPr bwMode="auto">
                    <a:xfrm>
                      <a:off x="0" y="0"/>
                      <a:ext cx="389890" cy="25273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15"/>
                            <w:szCs w:val="15"/>
                          </w:rPr>
                          <w:t xml:space="preserve">Нажмите SET</w:t>
                        </w:r>
                      </w:p>
                    </w:txbxContent>
                  </wps:txbx>
                  <wps:bodyPr lIns="0" tIns="0" rIns="0" bIns="0" anchorCtr="0"/>
                </wps:wsp>
              </a:graphicData>
            </a:graphic>
          </wp:anchor>
        </w:drawing>
      </w:r>
      <w:r>
        <w:rPr/>
        <w:drawing>
          <wp:anchor distT="0" distB="0" distL="114300" distR="114300" simplePos="0" relativeHeight="30" behindDoc="0" locked="0" layoutInCell="0" allowOverlap="1">
            <wp:simplePos x="0" y="0"/>
            <wp:positionH relativeFrom="column">
              <wp:posOffset>4046220</wp:posOffset>
            </wp:positionH>
            <wp:positionV relativeFrom="paragraph">
              <wp:posOffset>494030</wp:posOffset>
            </wp:positionV>
            <wp:extent cx="757555" cy="125730"/>
            <wp:effectExtent xmlns:wp="http://schemas.openxmlformats.org/drawingml/2006/wordprocessingDrawing" l="0" t="0" r="0" b="0"/>
            <wp:wrapNone/>
            <wp:docPr id="4" name="Врезка5" title=""/>
            <wp:cNvGraphicFramePr/>
            <a:graphic xmlns:a="http://schemas.openxmlformats.org/drawingml/2006/main">
              <a:graphicData uri="http://schemas.microsoft.com/office/word/2010/wordprocessingShape">
                <wps:wsp>
                  <wps:cNvCnPr>
                    <a:cxnSpLocks noChangeShapeType="1"/>
                  </wps:cNvCnPr>
                  <wps:spPr bwMode="auto">
                    <a:xfrm>
                      <a:off x="0" y="0"/>
                      <a:ext cx="757555" cy="12573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15"/>
                            <w:szCs w:val="15"/>
                          </w:rPr>
                          <w:t xml:space="preserve">Выходной ток</w:t>
                        </w:r>
                      </w:p>
                    </w:txbxContent>
                  </wps:txbx>
                  <wps:bodyPr lIns="0" tIns="0" rIns="0" bIns="0" anchorCtr="0"/>
                </wps:wsp>
              </a:graphicData>
            </a:graphic>
          </wp:anchor>
        </w:drawing>
      </w:r>
      <w:r>
        <w:rPr/>
        <w:drawing>
          <wp:anchor distT="0" distB="0" distL="114300" distR="114300" simplePos="0" relativeHeight="32" behindDoc="0" locked="0" layoutInCell="0" allowOverlap="1">
            <wp:simplePos x="0" y="0"/>
            <wp:positionH relativeFrom="column">
              <wp:posOffset>2072005</wp:posOffset>
            </wp:positionH>
            <wp:positionV relativeFrom="paragraph">
              <wp:posOffset>996950</wp:posOffset>
            </wp:positionV>
            <wp:extent cx="675005" cy="344805"/>
            <wp:effectExtent xmlns:wp="http://schemas.openxmlformats.org/drawingml/2006/wordprocessingDrawing" l="0" t="0" r="0" b="0"/>
            <wp:wrapNone/>
            <wp:docPr id="5" name="Врезка4" title=""/>
            <wp:cNvGraphicFramePr/>
            <a:graphic xmlns:a="http://schemas.openxmlformats.org/drawingml/2006/main">
              <a:graphicData uri="http://schemas.microsoft.com/office/word/2010/wordprocessingShape">
                <wps:wsp>
                  <wps:cNvCnPr>
                    <a:cxnSpLocks noChangeShapeType="1"/>
                  </wps:cNvCnPr>
                  <wps:spPr bwMode="auto">
                    <a:xfrm>
                      <a:off x="0" y="0"/>
                      <a:ext cx="675005" cy="34480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5"/>
                            <w:szCs w:val="15"/>
                          </w:rPr>
                          <w:t xml:space="preserve">Возврат автоматически через 30 секунд</w:t>
                        </w:r>
                      </w:p>
                    </w:txbxContent>
                  </wps:txbx>
                  <wps:bodyPr lIns="0" tIns="0" rIns="0" bIns="0" anchorCtr="0"/>
                </wps:wsp>
              </a:graphicData>
            </a:graphic>
          </wp:anchor>
        </w:drawing>
      </w:r>
      <w:r>
        <w:rPr/>
        <w:drawing>
          <wp:anchor distT="0" distB="0" distL="114300" distR="114300" simplePos="0" relativeHeight="34" behindDoc="0" locked="0" layoutInCell="0" allowOverlap="1">
            <wp:simplePos x="0" y="0"/>
            <wp:positionH relativeFrom="column">
              <wp:posOffset>2407285</wp:posOffset>
            </wp:positionH>
            <wp:positionV relativeFrom="paragraph">
              <wp:posOffset>635</wp:posOffset>
            </wp:positionV>
            <wp:extent cx="393700" cy="219075"/>
            <wp:effectExtent xmlns:wp="http://schemas.openxmlformats.org/drawingml/2006/wordprocessingDrawing" l="0" t="0" r="0" b="0"/>
            <wp:wrapNone/>
            <wp:docPr id="6" name="Врезка3" title=""/>
            <wp:cNvGraphicFramePr/>
            <a:graphic xmlns:a="http://schemas.openxmlformats.org/drawingml/2006/main">
              <a:graphicData uri="http://schemas.microsoft.com/office/word/2010/wordprocessingShape">
                <wps:wsp>
                  <wps:cNvCnPr>
                    <a:cxnSpLocks noChangeShapeType="1"/>
                  </wps:cNvCnPr>
                  <wps:spPr bwMode="auto">
                    <a:xfrm>
                      <a:off x="0" y="0"/>
                      <a:ext cx="393700" cy="219075"/>
                    </a:xfrm>
                    <a:prstGeom prst="rect">
                      <a:avLst/>
                    </a:prstGeom>
                    <a:solidFill>
                      <a:srgbClr val="FFFFFF"/>
                    </a:solidFill>
                    <a:ln w="12700">
                      <a:noFill/>
                    </a:ln>
                  </wps:spPr>
                  <wps:txbx>
                    <w:txbxContent>
                      <w:p>
                        <w:pPr>
                          <w:pBdr/>
                          <w:pStyle w:val="Содержимое врезки"/>
                          <w:spacing/>
                          <w:ind/>
                          <w:rPr>
                            <w:rFonts w:ascii="Times New Roman" w:eastAsia="SimSun" w:hAnsi="Times New Roman"/>
                            <w:sz w:val="15"/>
                            <w:szCs w:val="15"/>
                          </w:rPr>
                        </w:pPr>
                        <w:r>
                          <w:rPr>
                            <w:rFonts w:ascii="Times New Roman" w:eastAsia="SimSun" w:hAnsi="Times New Roman"/>
                            <w:color w:val="000000"/>
                            <w:sz w:val="15"/>
                            <w:szCs w:val="15"/>
                          </w:rPr>
                          <w:t xml:space="preserve">Нажмите SET</w:t>
                        </w:r>
                      </w:p>
                      <w:p>
                        <w:pPr>
                          <w:pBdr/>
                          <w:pStyle w:val="Содержимое врезки"/>
                          <w:spacing/>
                          <w:ind/>
                          <w:rPr>
                            <w:color w:val="000000"/>
                          </w:rPr>
                        </w:pPr>
                      </w:p>
                    </w:txbxContent>
                  </wps:txbx>
                  <wps:bodyPr lIns="0" tIns="0" rIns="0" bIns="0" anchorCtr="0"/>
                </wps:wsp>
              </a:graphicData>
            </a:graphic>
          </wp:anchor>
        </w:drawing>
      </w:r>
      <w:r>
        <w:rPr/>
        <w:drawing>
          <wp:inline distT="0" distB="0" distL="0" distR="0">
            <wp:extent cx="3818255" cy="2772410"/>
            <wp:effectExtent xmlns:wp="http://schemas.openxmlformats.org/drawingml/2006/wordprocessingDrawing" l="0" t="0" r="0" b="0"/>
            <wp:docPr id="7" name="Picutre 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3818255" cy="2772410"/>
                    </a:xfrm>
                    <a:prstGeom prst="rect">
                      <a:avLst/>
                    </a:prstGeom>
                  </pic:spPr>
                </pic:pic>
              </a:graphicData>
            </a:graphic>
          </wp:inline>
        </w:drawing>
      </w:r>
    </w:p>
    <w:p>
      <w:pPr>
        <w:pBdr/>
        <w:pStyle w:val="Normal"/>
        <w:spacing w:before="120" w:after="120"/>
        <w:ind/>
        <w:jc w:val="both"/>
        <w:rPr>
          <w:rFonts w:ascii="Times New Roman" w:hAnsi="Times New Roman" w:cs="Times New Roman"/>
        </w:rPr>
      </w:pPr>
      <w:r>
        <w:rPr>
          <w:rFonts w:ascii="Cambria Math" w:eastAsia="Times New Roman" w:hAnsi="Cambria Math" w:cs="Cambria Math"/>
          <w:b/>
          <w:bCs/>
          <w:color w:val="auto"/>
        </w:rPr>
        <w:t xml:space="preserve">②</w:t>
      </w:r>
      <w:r>
        <w:rPr>
          <w:rFonts w:ascii="Times New Roman" w:eastAsia="Times New Roman" w:hAnsi="Times New Roman" w:cs="Times New Roman"/>
          <w:color w:val="auto"/>
        </w:rPr>
        <w:tab/>
      </w:r>
      <w:r>
        <w:rPr>
          <w:rFonts w:ascii="Times New Roman" w:eastAsia="Times New Roman" w:hAnsi="Times New Roman" w:cs="Times New Roman"/>
          <w:b/>
          <w:bCs/>
          <w:color w:val="auto"/>
        </w:rPr>
        <w:t xml:space="preserve">Настройка режима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Установите управления приводом переменного тока с помощью параметра F0.02: Существует два режима управления: пуск/останов при управлении с панели и пуск/останов при управлении с терминала:</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Пуск/остановка управления с панели: </w:t>
      </w:r>
      <w:r>
        <w:rPr>
          <w:rFonts w:ascii="Times New Roman" w:eastAsia="Times New Roman" w:hAnsi="Times New Roman" w:cs="Times New Roman"/>
          <w:color w:val="auto"/>
          <w:sz w:val="20"/>
          <w:szCs w:val="20"/>
        </w:rPr>
        <w:t xml:space="preserve">(заводская настройка - пуск/остановка с панели F0.02=0)</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вы используете панель для управления приводом переменного тока, нажмите зелёную кнопку на панели, чтобы запустить его, и красную кнопку, чтобы остановить его. По умолчанию привод переменного тока запускается в прямом </w:t>
      </w:r>
      <w:r>
        <w:rPr>
          <w:rFonts w:ascii="Times New Roman" w:eastAsia="Times New Roman" w:hAnsi="Times New Roman" w:cs="Times New Roman"/>
          <w:color w:val="auto"/>
          <w:sz w:val="20"/>
          <w:szCs w:val="20"/>
        </w:rPr>
        <w:t xml:space="preserve">направлении. Прямое и обратное вращение устанавливаются через входные клеммы X1-</w:t>
      </w:r>
      <w:r>
        <w:rPr>
          <w:rFonts w:ascii="Times New Roman" w:eastAsia="Times New Roman" w:hAnsi="Times New Roman" w:cs="Times New Roman"/>
          <w:color w:val="auto"/>
          <w:sz w:val="20"/>
          <w:szCs w:val="20"/>
        </w:rPr>
        <w:t xml:space="preserve">X5, (REV установлен на 4).</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Пуск/стоп с пульта управления: </w:t>
      </w:r>
      <w:r>
        <w:rPr>
          <w:rFonts w:ascii="Times New Roman" w:eastAsia="Times New Roman" w:hAnsi="Times New Roman" w:cs="Times New Roman"/>
          <w:color w:val="auto"/>
          <w:sz w:val="20"/>
          <w:szCs w:val="20"/>
        </w:rPr>
        <w:t xml:space="preserve">(заводская установка - пуск/стоп терминала F0.02=1)</w:t>
      </w:r>
    </w:p>
    <w:p>
      <w:pPr>
        <w:pBdr/>
        <w:pStyle w:val="Normal"/>
        <w:spacing w:before="120" w:after="120"/>
        <w:ind/>
        <w:rPr>
          <w:rFonts w:ascii="Times New Roman" w:eastAsia="Times New Roman" w:hAnsi="Times New Roman" w:cs="Times New Roman"/>
          <w:color w:val="auto"/>
          <w:sz w:val="21"/>
        </w:rPr>
      </w:pPr>
      <w:r>
        <w:rPr/>
        <w:drawing>
          <wp:anchor distT="635" distB="0" distL="113665" distR="118745" simplePos="0" relativeHeight="8" behindDoc="0" locked="0" layoutInCell="0" allowOverlap="1">
            <wp:simplePos x="0" y="0"/>
            <wp:positionH relativeFrom="column">
              <wp:posOffset>790575</wp:posOffset>
            </wp:positionH>
            <wp:positionV relativeFrom="paragraph">
              <wp:posOffset>286385</wp:posOffset>
            </wp:positionV>
            <wp:extent cx="4758055" cy="954405"/>
            <wp:effectExtent xmlns:wp="http://schemas.openxmlformats.org/drawingml/2006/wordprocessingDrawing" l="0" t="0" r="0" b="0"/>
            <wp:wrapTopAndBottom wrapText="bothSides"/>
            <wp:docPr id="8" name="Группа 3" title=""/>
            <wp:cNvGraphicFramePr/>
            <a:graphic xmlns:a="http://schemas.openxmlformats.org/drawingml/2006/main">
              <a:graphicData uri="http://schemas.microsoft.com/office/word/2010/wordprocessingGroup">
                <wpg:wgp>
                  <wpg:cNvGrpSpPr/>
                  <wpg:grpSpPr>
                    <a:xfrm>
                      <a:off x="0" y="0"/>
                      <a:ext cx="4758055" cy="954405"/>
                      <a:chOff x="0" y="0"/>
                      <a:chExt cx="4758120" cy="954360"/>
                    </a:xfrm>
                  </wpg:grpSpPr>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723240" y="0"/>
                        <a:ext cx="1300320" cy="954360"/>
                      </a:xfrm>
                      <a:prstGeom prst="rect">
                        <a:avLst/>
                      </a:prstGeom>
                    </pic:spPr>
                  </pic:pic>
                </wpg:wgp>
              </a:graphicData>
            </a:graphic>
          </wp:anchor>
        </w:drawing>
      </w:r>
    </w:p>
    <w:p>
      <w:pPr>
        <w:pBdr/>
        <w:pStyle w:val="Normal"/>
        <w:spacing w:before="120" w:after="120"/>
        <w:ind/>
        <w:jc w:val="center"/>
        <w:rPr>
          <w:rFonts w:ascii="Times New Roman" w:eastAsia="Times New Roman" w:hAnsi="Times New Roman" w:cs="Times New Roman"/>
          <w:color w:val="auto"/>
          <w:sz w:val="28"/>
        </w:rPr>
      </w:pPr>
      <w:bookmarkStart w:name="_GoBack" w:id="0"/>
      <w:bookmarkEnd w:id="0"/>
      <w:r>
        <w:rPr/>
        <w:drawing>
          <wp:anchor distT="0" distB="199390" distL="114300" distR="1545590" simplePos="0" relativeHeight="9" behindDoc="0" locked="0" layoutInCell="0" allowOverlap="1">
            <wp:simplePos x="0" y="0"/>
            <wp:positionH relativeFrom="column">
              <wp:posOffset>1786255</wp:posOffset>
            </wp:positionH>
            <wp:positionV relativeFrom="paragraph">
              <wp:posOffset>807085</wp:posOffset>
            </wp:positionV>
            <wp:extent cx="1545590" cy="199390"/>
            <wp:effectExtent xmlns:wp="http://schemas.openxmlformats.org/drawingml/2006/wordprocessingDrawing" l="0" t="0" r="0" b="0"/>
            <wp:wrapSquare wrapText="bothSides"/>
            <wp:docPr id="9" name="Врезка10" title=""/>
            <wp:cNvGraphicFramePr/>
            <a:graphic xmlns:a="http://schemas.openxmlformats.org/drawingml/2006/main">
              <a:graphicData uri="http://schemas.microsoft.com/office/word/2010/wordprocessingShape">
                <wps:wsp>
                  <wps:cNvCnPr>
                    <a:cxnSpLocks noChangeShapeType="1"/>
                  </wps:cNvCnPr>
                  <wps:spPr bwMode="auto">
                    <a:xfrm>
                      <a:off x="0" y="0"/>
                      <a:ext cx="1545590" cy="199390"/>
                    </a:xfrm>
                    <a:prstGeom prst="rect">
                      <a:avLst/>
                    </a:prstGeom>
                    <a:solidFill>
                      <a:srgbClr val="FFFFFF"/>
                    </a:solidFill>
                    <a:ln w="12700">
                      <a:noFill/>
                    </a:ln>
                  </wps:spPr>
                  <wps:txbx>
                    <w:txbxContent>
                      <w:p>
                        <w:pPr>
                          <w:pBdr/>
                          <w:pStyle w:val="Содержимое врезки"/>
                          <w:spacing/>
                          <w:ind/>
                          <w:rPr>
                            <w:color w:val="000000"/>
                          </w:rPr>
                        </w:pPr>
                        <w:r>
                          <w:rPr>
                            <w:rFonts w:ascii="Times New Roman" w:eastAsia="SimSun" w:hAnsi="Times New Roman"/>
                            <w:color w:val="000000"/>
                            <w:sz w:val="20"/>
                            <w:szCs w:val="22"/>
                          </w:rPr>
                          <w:t xml:space="preserve">Параметры: F0.02=1</w:t>
                        </w:r>
                      </w:p>
                    </w:txbxContent>
                  </wps:txbx>
                  <wps:bodyPr lIns="0" tIns="0" rIns="0" bIns="0" anchorCtr="0"/>
                </wps:wsp>
              </a:graphicData>
            </a:graphic>
          </wp:anchor>
        </w:drawing>
      </w:r>
      <w:r>
        <w:rPr/>
        <w:drawing>
          <wp:anchor distT="0" distB="0" distL="114300" distR="114300" simplePos="0" relativeHeight="27" behindDoc="0" locked="0" layoutInCell="0" allowOverlap="1">
            <wp:simplePos x="0" y="0"/>
            <wp:positionH relativeFrom="column">
              <wp:posOffset>783590</wp:posOffset>
            </wp:positionH>
            <wp:positionV relativeFrom="paragraph">
              <wp:posOffset>1472565</wp:posOffset>
            </wp:positionV>
            <wp:extent cx="5508625" cy="1093470"/>
            <wp:effectExtent xmlns:wp="http://schemas.openxmlformats.org/drawingml/2006/wordprocessingDrawing" l="0" t="0" r="0" b="0"/>
            <wp:wrapTopAndBottom wrapText="bothSides"/>
            <wp:docPr id="10" name="Группа 5" title=""/>
            <wp:cNvGraphicFramePr/>
            <a:graphic xmlns:a="http://schemas.openxmlformats.org/drawingml/2006/main">
              <a:graphicData uri="http://schemas.microsoft.com/office/word/2010/wordprocessingGroup">
                <wpg:wgp>
                  <wpg:cNvGrpSpPr/>
                  <wpg:grpSpPr>
                    <a:xfrm>
                      <a:off x="0" y="0"/>
                      <a:ext cx="5508625" cy="1093470"/>
                      <a:chOff x="0" y="0"/>
                      <a:chExt cx="5508720" cy="1093320"/>
                    </a:xfrm>
                  </wpg:grpSpPr>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718920" y="0"/>
                        <a:ext cx="1591920" cy="939240"/>
                      </a:xfrm>
                      <a:prstGeom prst="rect">
                        <a:avLst/>
                      </a:prstGeom>
                    </pic:spPr>
                  </pic:pic>
                </wpg:wgp>
              </a:graphicData>
            </a:graphic>
          </wp:anchor>
        </w:drawing>
      </w:r>
      <w:r>
        <w:rPr>
          <w:rFonts w:ascii="Times New Roman" w:eastAsia="Times New Roman" w:hAnsi="Times New Roman" w:cs="Times New Roman"/>
          <w:color w:val="auto"/>
          <w:sz w:val="28"/>
        </w:rPr>
        <w:t xml:space="preserve">Двухпроводной режим управления</w:t>
      </w:r>
    </w:p>
    <w:p>
      <w:pPr>
        <w:pBdr/>
        <w:pStyle w:val="Normal"/>
        <w:spacing w:before="120" w:after="120"/>
        <w:ind/>
        <w:jc w:val="center"/>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t xml:space="preserve">Трёхпроводной режим управления</w:t>
      </w:r>
    </w:p>
    <w:p>
      <w:pPr>
        <w:pBdr/>
        <w:pStyle w:val="Normal"/>
        <w:spacing w:before="120" w:after="120"/>
        <w:ind/>
        <w:jc w:val="center"/>
        <w:rPr>
          <w:rFonts w:ascii="Times New Roman" w:eastAsia="Times New Roman" w:hAnsi="Times New Roman" w:cs="Times New Roman"/>
          <w:color w:val="auto"/>
          <w:sz w:val="21"/>
          <w:szCs w:val="2"/>
        </w:rPr>
      </w:pPr>
    </w:p>
    <w:p>
      <w:pPr>
        <w:pBdr/>
        <w:pStyle w:val="Normal"/>
        <w:spacing w:before="120" w:after="120"/>
        <w:ind/>
        <w:jc w:val="both"/>
        <w:rPr>
          <w:rFonts w:ascii="Times New Roman" w:hAnsi="Times New Roman" w:cs="Times New Roman"/>
        </w:rPr>
      </w:pPr>
      <w:r>
        <w:rPr>
          <w:rFonts w:ascii="Cambria Math" w:eastAsia="Times New Roman" w:hAnsi="Cambria Math" w:cs="Cambria Math"/>
          <w:b/>
          <w:bCs/>
          <w:color w:val="auto"/>
        </w:rPr>
        <w:t xml:space="preserve">③</w:t>
      </w:r>
      <w:r>
        <w:rPr>
          <w:rFonts w:ascii="Times New Roman" w:eastAsia="Times New Roman" w:hAnsi="Times New Roman" w:cs="Times New Roman"/>
          <w:color w:val="auto"/>
        </w:rPr>
        <w:tab/>
      </w:r>
      <w:r>
        <w:rPr>
          <w:rFonts w:ascii="Times New Roman" w:eastAsia="Times New Roman" w:hAnsi="Times New Roman" w:cs="Times New Roman"/>
          <w:b/>
          <w:bCs/>
          <w:color w:val="auto"/>
        </w:rPr>
        <w:t xml:space="preserve">Установка частоты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Установите частоту привода переменного тока с помощью параметра F0.03. Когда F0.03=4, рабочая частота устанавливается потенциометром; когда F0.03=2, рабочая частота вводится AVI (0-</w:t>
      </w:r>
      <w:r>
        <w:rPr>
          <w:rFonts w:ascii="Times New Roman" w:eastAsia="Times New Roman" w:hAnsi="Times New Roman" w:cs="Times New Roman"/>
          <w:color w:val="auto"/>
          <w:sz w:val="20"/>
          <w:szCs w:val="20"/>
        </w:rPr>
        <w:t xml:space="preserve">10В может быть подключён  потенциометр); когда F0.03=3, рабочая частота вводится ACI (4-</w:t>
      </w:r>
      <w:r>
        <w:rPr>
          <w:rFonts w:ascii="Times New Roman" w:eastAsia="Times New Roman" w:hAnsi="Times New Roman" w:cs="Times New Roman"/>
          <w:color w:val="auto"/>
          <w:sz w:val="20"/>
          <w:szCs w:val="20"/>
        </w:rPr>
        <w:t xml:space="preserve">20мА); когда F0.03=1, она управляется внешней клеммой (значение переключения устанавливается на увеличение/уменьшение частоты).</w:t>
      </w:r>
    </w:p>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4. Таблица параметров</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418"/>
        <w:gridCol w:w="2133"/>
        <w:gridCol w:w="1594"/>
        <w:gridCol w:w="41"/>
        <w:gridCol w:w="1689"/>
        <w:gridCol w:w="4113"/>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jc w:val="center"/>
              <w:rPr>
                <w:rFonts w:ascii="Times New Roman" w:hAnsi="Times New Roman" w:cs="Times New Roman"/>
                <w:b/>
                <w:sz w:val="20"/>
                <w:szCs w:val="20"/>
              </w:rPr>
            </w:pPr>
            <w:r>
              <w:rPr>
                <w:rFonts w:ascii="Times New Roman" w:hAnsi="Times New Roman" w:cs="Times New Roman"/>
                <w:b/>
                <w:sz w:val="20"/>
                <w:szCs w:val="20"/>
              </w:rPr>
              <w:t xml:space="preserve">Параметры</w:t>
            </w:r>
          </w:p>
        </w:tc>
        <w:tc>
          <w:tcPr>
            <w:tcW w:w="209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jc w:val="center"/>
              <w:rPr>
                <w:rFonts w:ascii="Times New Roman" w:hAnsi="Times New Roman" w:cs="Times New Roman"/>
                <w:b/>
                <w:sz w:val="20"/>
                <w:szCs w:val="20"/>
              </w:rPr>
            </w:pPr>
            <w:r>
              <w:rPr>
                <w:rFonts w:ascii="Times New Roman" w:hAnsi="Times New Roman" w:cs="Times New Roman"/>
                <w:b/>
                <w:sz w:val="20"/>
                <w:szCs w:val="20"/>
              </w:rPr>
              <w:t xml:space="preserve">Имя</w:t>
            </w:r>
          </w:p>
        </w:tc>
        <w:tc>
          <w:tcPr>
            <w:tcW w:w="156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jc w:val="center"/>
              <w:rPr>
                <w:rFonts w:ascii="Times New Roman" w:hAnsi="Times New Roman" w:cs="Times New Roman"/>
                <w:b/>
                <w:sz w:val="20"/>
                <w:szCs w:val="20"/>
              </w:rPr>
            </w:pPr>
            <w:r>
              <w:rPr>
                <w:rFonts w:ascii="Times New Roman" w:hAnsi="Times New Roman" w:cs="Times New Roman"/>
                <w:b/>
                <w:sz w:val="20"/>
                <w:szCs w:val="20"/>
              </w:rPr>
              <w:t xml:space="preserve">Заводское значение по умолчанию</w:t>
            </w:r>
          </w:p>
        </w:tc>
        <w:tc>
          <w:tcPr>
            <w:tcW w:w="1696"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jc w:val="center"/>
              <w:rPr>
                <w:rFonts w:ascii="Times New Roman" w:hAnsi="Times New Roman" w:cs="Times New Roman"/>
                <w:b/>
                <w:sz w:val="20"/>
                <w:szCs w:val="20"/>
              </w:rPr>
            </w:pPr>
            <w:r>
              <w:rPr>
                <w:rFonts w:ascii="Times New Roman" w:hAnsi="Times New Roman" w:cs="Times New Roman"/>
                <w:b/>
                <w:sz w:val="20"/>
                <w:szCs w:val="20"/>
              </w:rPr>
              <w:t xml:space="preserve">Диапазон настройки</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jc w:val="center"/>
              <w:rPr>
                <w:rFonts w:ascii="Times New Roman" w:hAnsi="Times New Roman" w:cs="Times New Roman"/>
                <w:b/>
                <w:sz w:val="20"/>
                <w:szCs w:val="20"/>
              </w:rPr>
            </w:pPr>
            <w:r>
              <w:rPr>
                <w:rFonts w:ascii="Times New Roman" w:hAnsi="Times New Roman" w:cs="Times New Roman"/>
                <w:b/>
                <w:sz w:val="20"/>
                <w:szCs w:val="20"/>
              </w:rPr>
              <w:t xml:space="preserve">Описание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F0 - Основные рабочие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Мощность привода переменного тока</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 кВт</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Текущая мощность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управления</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Управление V/F</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Вектор разомкнутого цикла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команды выполнения</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Выполнение команды на панели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Выполнение команды терминала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Выполняемая команда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основной частоты X</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0-8</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Цифровая настройка (предустановленная частота F0-07, настраивается UP/DOWN, выключение питания без памяти)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Цифровая настройка (предустановленная частота F0-07, настраивается UP/DOWN, выключение питания с сохранением в памяти)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AI1 (AVI)</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AI2 (ACI)</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AI3 (потенциометр клавиатуры)</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 Многоскоростная команда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 Простой ПЛК</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7: ПИД</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 Общение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вспомогательной частоты Y</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0-8</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 То же, что и F0.03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Расчёт основной и вспомогательной </w:t>
            </w:r>
            <w:r>
              <w:rPr>
                <w:rFonts w:ascii="Times New Roman" w:hAnsi="Times New Roman" w:cs="Times New Roman"/>
                <w:sz w:val="20"/>
                <w:szCs w:val="20"/>
              </w:rPr>
              <w:t xml:space="preserve">частоты</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Основной + вспомогательный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Главный - вспомогательный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Макс. (основной, вспомогательный)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Мин. (основной, вспомогательный)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источника частоты</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Источник основной частоты X</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Основной и вспомогательный расчёт (определяется расчётом в F0.05)</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Переключение между основным источником частоты X и вспомогательным источником частоты Y</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Переключение между основным источником частоты X и "основным и вспомогательным расчётом"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Переключение между источником вспомогательной частоты Y и "основным и вспомогательным расчётом"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частоты</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0-Максимальная частота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Установленное значение - это заданное начальное значение цифровой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Максимальная выходная частота</w:t>
            </w:r>
          </w:p>
        </w:tc>
        <w:tc>
          <w:tcPr>
            <w:tcW w:w="1563"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частоты-</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400.0 Гц</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Максимальная выходная частота - это самая высокая частота, допустимая для выхода привода переменного тока, и эталон для настроек ускорения и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Верхняя предельная частота</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 максимальная выходная частота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 должна превышать эту частоту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Нижняя предельная частота</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Верхняя граничная частота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 должна быть ниже этой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Обработка прихода частоты верхнего предела</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Работа на нулевой скорости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Работает на нижней граничной частоте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Стоп</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1</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необходимое для разгона привода переменного тока от нулевой частоты до максимальной выходной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1</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0.1~999.9 с</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необходимое для замедления привода переменного тока от максимальной выходной частоты до нулевой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Направление работы</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Вращение вперёд, 1: Вращение назад, 2: Вращение назад запрещено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Этот параметр действителен, когда панель выбрана в качестве источника команд для вращения вперёд и назад.</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Для параметра "Реверс вращения запрещён" привод переменного тока не будет вращаться в обратном направлении независимо от источника команды.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Пароль пользователя</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установлено число, отличное от 0, пароль будет работать; после расшифровки, если установлено 0000, функция пароля будет отменена.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Версия программного обеспечения</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xx.xx</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Текущая версия программного обеспечения.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Инициализация параметров</w:t>
            </w:r>
          </w:p>
        </w:tc>
        <w:tc>
          <w:tcPr>
            <w:tcW w:w="1563"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96"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Бездействие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Восстановление заводских настроек по умолчанию (за исключением параметров двигателя)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Устранение неисправности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Восстановление всех параметров до заводских значений по умолчанию (включая параметры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563"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F0.19</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563"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F0.20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Сохранение выбора частоты цифровой настройки при остановке</w:t>
            </w:r>
          </w:p>
        </w:tc>
        <w:tc>
          <w:tcPr>
            <w:tcW w:w="1563"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96"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 сохранять</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Сохранять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F1 - Параметры управления V/F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кривой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Линейная кривая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Квадратная кривая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1.5 кривая мощности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1.2 кривая мощности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Многоточёчная кривая VF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Увеличение крутящего момента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0.0~30.0%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Ручное усиление крутящего момента, это значение устанавливается в процентах относительно номинального напряжения двигателя.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Когда он равен 0, он переключается на автоматическое усиление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среза усиления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0.0~50.00 Гц</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отключения для ручного усиления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несущей частоты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2.0~16.0 кГц</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Увеличение несущей частоты может уменьшить шум, но увеличит тепловыделение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12.50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 Значение частоты F2</w:t>
            </w:r>
          </w:p>
        </w:tc>
        <w:tc>
          <w:tcPr>
            <w:tcW w:w="4032"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jc w:val="center"/>
              <w:rPr>
                <w:rFonts w:ascii="Times New Roman" w:hAnsi="Times New Roman" w:cs="Times New Roman"/>
                <w:sz w:val="20"/>
                <w:szCs w:val="20"/>
              </w:rPr>
            </w:pPr>
            <w:r>
              <w:rPr/>
              <w:drawing>
                <wp:inline distT="0" distB="0" distL="0" distR="0">
                  <wp:extent cx="2353945" cy="2218055"/>
                  <wp:effectExtent xmlns:wp="http://schemas.openxmlformats.org/drawingml/2006/wordprocessingDrawing" l="0" t="0" r="0" b="0"/>
                  <wp:docPr id="11" name="Фигура9" title=""/>
                  <wp:cNvGraphicFramePr/>
                  <a:graphic xmlns:a="http://schemas.openxmlformats.org/drawingml/2006/main">
                    <a:graphicData uri="http://schemas.microsoft.com/office/word/2010/wordprocessingGroup">
                      <wpg:wgp>
                        <wpg:cNvGrpSpPr/>
                        <wpg:grpSpPr>
                          <a:xfrm>
                            <a:off x="0" y="0"/>
                            <a:ext cx="2353945" cy="2218055"/>
                            <a:chOff x="0" y="0"/>
                            <a:chExt cx="2354040" cy="2217960"/>
                          </a:xfrm>
                        </wpg:grpSpPr>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2354040" cy="2217960"/>
                            </a:xfrm>
                            <a:prstGeom prst="rect">
                              <a:avLst/>
                            </a:prstGeom>
                          </pic:spPr>
                        </pic:pic>
                        <wpg:grpSp>
                          <wpg:cNvGrpSpPr/>
                          <wpg:grpSpPr>
                            <a:xfrm>
                              <a:off x="151200" y="39960"/>
                              <a:ext cx="2156400" cy="2135520"/>
                              <a:chOff x="0" y="0"/>
                              <a:chExt cx="0" cy="0"/>
                            </a:xfrm>
                          </wpg:grpSpPr>
                        </wpg:grpSp>
                      </wpg:wgp>
                    </a:graphicData>
                  </a:graphic>
                </wp:inline>
              </w:drawing>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25.0%</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Значение напряжения V2</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Значение напряжения V2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25.00 Гц</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F1~Значение частоты F3</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F1~Значение частоты F3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V1 ~ Значение напряжения V3</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V1 ~ Значение напряжения V3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V/F F3</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37.50 Гц</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F2~Номинальная частота двигателя</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частоты F2~Номинальная частота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V/F V3</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75.0%</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V2~100.0% (номинальное напряжение двигателя)</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напряжения V2~100.0% (номинальное напряжение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Функция AVR</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 1: Действует во всем процессе; 2: Недействительно во время замедления, действует во время ускорения и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Тормозной коэффициент</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90%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торможения тормозного резистора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компенсации крутящего момента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0~150%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F1.13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при перевозбуждении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84%</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F1.14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color w:val="auto"/>
                <w:sz w:val="20"/>
                <w:szCs w:val="20"/>
              </w:rPr>
            </w:pPr>
            <w:r>
              <w:rPr>
                <w:rFonts w:ascii="Times New Roman" w:hAnsi="Times New Roman" w:cs="Times New Roman"/>
                <w:b/>
                <w:color w:val="auto"/>
                <w:sz w:val="20"/>
                <w:szCs w:val="20"/>
              </w:rPr>
              <w:t xml:space="preserve">Группа F2 - Параметры управления вектором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Низкая скорость контура скорости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Низкая скорость контура скорости Ki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Высокая скорость контура скорости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Петля скорости высокая скорость Ki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531"/>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Расчётная точка переключения низко скоростной частоты контура скорости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531"/>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Расчётная точка переключения высокоскоростной частоты контура скорости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84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усиления компенсации электрического скольжения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Токовая петля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0~60000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Токовая петля Ki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1300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0~60000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компенсации скольжения вектора разомкнутого контура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F2.19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ограничения крутящего момента при регулировании скорости (привод)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Максимальный коэффициент крутящего момента в зоне ослабления поля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масштабирования контура тока по оси 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5~300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Интегральный коэффициент токовой петли оси 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0~65535</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Постоянная времени фильтра контура скорости вектора разомкнутого контура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Векторное усиление крутящего момента в разомкнутом контуре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среза разомкнутого контура векторного усиления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максимальная частота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63"/>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Крутящий момент, задаваемый фильтром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28</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Максимальное напряжение </w:t>
            </w:r>
            <w:r>
              <w:rPr>
                <w:rFonts w:ascii="Times New Roman" w:hAnsi="Times New Roman" w:cs="Times New Roman"/>
                <w:sz w:val="20"/>
                <w:szCs w:val="20"/>
              </w:rPr>
              <w:t xml:space="preserve">ослабления поля коэффициент превышения уровня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105%</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0~110%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компенсации наблюдения за потоком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F2.29</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 наблюдения за потоком</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F2.30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замкнутого контура тока оси T</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F2.31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Метод ограничения крутящего момента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F2.32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F2.33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F3 - Вспомогательные рабочие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Метод запуска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Запуск по начальной частоте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Запуск по частоте запуска после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46"/>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Стартовая частота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0.50~20.00 Гц</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Начальная частота запуска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удержания начальной частоты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стартовой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Тормозной ток постоянного тока при запуске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тока для применения торможения постоянным током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Когда номинальный ток двигателя меньше или равен 80% от номинального тока привода переменного тока, это процентная база относительно номинального тока двигателя;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номинальный ток двигателя больше 80% номинального тока привода переменного тока, то это процентная база относительно 80% номинального тока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торможения постоянным током при запуске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Продолжительность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остановки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Замедление до остановки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Замедление до остановки + торможение постоянным током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пуска торможения постоянным током при остановке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Верхняя предельная частота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Когда частота достигает заданной частоты, начинает работать торможение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Тормозной ток постоянного тока при остановке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тока для применения торможения постоянным током такое же, как "торможение постоянным током при запуске"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торможения постоянным током при остановке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0.0~30.0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Продолжительность торможения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F3.09~F3.15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F4 - Вспомогательные рабочие параметры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частоты при переходе на FWD</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0.00~50.00 Гц</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толчкового движения FWD и REV</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частоты при переходе на REV</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толчка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Установка времени ускорения и замедления толчка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толчка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ускорения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замедления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0.1~999.9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348"/>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приоритет на JOG</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Когда работает привод переменного тока, JOG имеет наивысший приоритет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7"/>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пропуска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Верхняя предельная частота</w:t>
            </w:r>
          </w:p>
        </w:tc>
        <w:tc>
          <w:tcPr>
            <w:tcW w:w="4032"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Установив частоту пропуска и диапазон, привод переменного тока может избежать точки механического резонанса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F4.08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Диапазон пропуска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Гц</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F5 - Параметры цифрового ввода/вывода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управления клеммами FWD/REV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Двухпроводной режим управления 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Двухпроводной режим управления 2</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Трёхпроводной режим управления 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Трёхпроводной режим управления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Проверка функций клемм при включении питания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Команда запуска терминала недействительна при включении питания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Команда запуска терминала действительна при включении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00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Нет функции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Управление переходом вперёд</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Управление обратным ходом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Управление вращением вперёд (FWD)</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Управление обратным вращением (REV)</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 Трёхпроводное управление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 Управление свободной остановкой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7: Вход внешнего сигнала останова (STOP)</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 Вход сигнала внешнего сброса (RST)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9: Вход нормально разомкнутого (NO) входа внешней неисправности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 Команда увеличения частоты (UP)</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 Команда декремента частоты (DOWN)</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 Выбор многоскоростного режима S1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13: Выбор многоскоростного режима S2</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14: Выбор многоскоростного режима S3</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 Выполняемый командный канал принудительно является терминальным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16: Зарезервировано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17: Команда остановки торможения постоянным током</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18: Переключение источника частоты (F0.06)</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19: Зарезервировано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 Зарезервировано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21: Зарезервировано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22: Сигнал сброса счётчика (функция подсчёта Fb.10)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23: Сигнал запуска счётчика (функция подсчёта Fb.10)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24: Сигнал сброса таймера (функция синхронизации Fb.10)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 Сигнал запуска таймера (функция синхронизации Fb.10)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26: Время ускорения/замедления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(переключение между временем ускорения/замедления 1 и временем ускорения/замедления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7"/>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w:t>
            </w:r>
          </w:p>
        </w:tc>
        <w:tc>
          <w:tcPr>
            <w:tcW w:w="1656"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111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Функции ввода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Клемма X4 (версия связи: 485+)</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13</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Функции входной клеммы X5 (версия связи: 485-)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0~27</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функции выхода реле R</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0~14</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Нет функции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Привод переменного тока готов к работе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Привод переменного тока работает</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Привод переменного тока работает с нулевой скоростью</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Отключение при внешней неисправности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 Неисправность привода переменного тока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 Сигнал прихода частоты/скорости (FAR)</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7: Сигнал обнаружения уровня частоты/скорости (FDT)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 Выходная частота достигает верхнего предела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9: Выходная частота достигает нижнего предела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 Предупреждение о перегрузке привода переменного тока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11: Сигнал переполнения таймера (релейный выход, когда таймер достигает установленного времени в Fb.13)</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 Сигнал обнаружения счётчика (релейный выход, когда значение счета достигает значения обнаружения счётчика в Fb.12)</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13: Сигнал сброса счётчика (зарезервировано)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14: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R задержка закрытия</w:t>
            </w:r>
          </w:p>
        </w:tc>
        <w:tc>
          <w:tcPr>
            <w:tcW w:w="1603" w:type="dxa"/>
            <w:tcBorders>
              <w:top w:val="single" w:color="000000" w:sz="4" w:space="0"/>
              <w:left w:val="single" w:color="000000" w:sz="4" w:space="0"/>
              <w:bottom w:val="single" w:color="000000" w:sz="4" w:space="0"/>
            </w:tcBorders>
            <w:shd w:fill="FFFFFF" w:color="auto" w:val="clear"/>
            <w:vAlign w:val="center"/>
            <w:gridSpan w:val="2"/>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c</w:t>
            </w:r>
          </w:p>
        </w:tc>
        <w:tc>
          <w:tcPr>
            <w:tcW w:w="1656" w:type="dxa"/>
            <w:tcBorders>
              <w:top w:val="single" w:color="000000" w:sz="4" w:space="0"/>
              <w:left w:val="single" w:color="000000" w:sz="4" w:space="0"/>
              <w:bottom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Задержка от изменения состояния реле R до изменения выхода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F5.09</w:t>
            </w:r>
          </w:p>
        </w:tc>
        <w:tc>
          <w:tcPr>
            <w:tcW w:w="209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1603" w:type="dxa"/>
            <w:tcBorders>
              <w:top w:val="single" w:color="000000" w:sz="4" w:space="0"/>
              <w:left w:val="single" w:color="000000" w:sz="4" w:space="0"/>
              <w:bottom w:val="single" w:color="000000" w:sz="4" w:space="0"/>
            </w:tcBorders>
            <w:shd w:fill="FFFFFF" w:color="auto" w:val="clear"/>
            <w:vAlign w:val="center"/>
            <w:gridSpan w:val="2"/>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1656" w:type="dxa"/>
            <w:tcBorders>
              <w:top w:val="single" w:color="000000" w:sz="4" w:space="0"/>
              <w:left w:val="single" w:color="000000" w:sz="4" w:space="0"/>
              <w:bottom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R задержка открытия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достигает амплитуды обнаружения FAR</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Гц~15.00 Гц</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Когда выходная частота попадает в пределы положительной и отрицательной ширины обнаружения установленной частоты, терминал выдаёт допустимый сигнал (низкий уровень).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Установленное значение уровня FDT</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 ~ верхняя граничная частота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517"/>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фильтрации X1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Используется для настройки чувствительности входного терминала. Если цифровой входной терминал подвержен помехам, что приводит к сбоям в работе, этот параметр может быть увеличен для повышения способности защиты от помех, но если установленное значение слишком велико, чувствительность входного терминала будет снижена. 1: представляет единицу времени сканирования 2MS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фильтрации X2</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X3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F5.19</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X4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F5.20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X5 коэффициент фильтрации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F6 - Функции аналогового входа и выхода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Напряжение нижнего предела входного сигнала AVI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напряжение нижнего предела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Напряжение верхнего предела входного сигнала AVI</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2" w:type="dxa"/>
            <w:tcBorders>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предел напряжения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2" w:type="dxa"/>
            <w:tcBorders>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AVI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процент от нижнего предела AVI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процент верхней границы AVI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верхнего предела AVI,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Входной ток нижнего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нижний предельный ток входа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Входной ток верхнего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предельный ток входа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процент нижнего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нижнего предела ACI,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Соответствующий </w:t>
            </w:r>
            <w:r>
              <w:rPr>
                <w:rFonts w:ascii="Times New Roman" w:hAnsi="Times New Roman" w:cs="Times New Roman"/>
                <w:sz w:val="20"/>
                <w:szCs w:val="20"/>
              </w:rPr>
              <w:t xml:space="preserve">процент верхнего предела ACI</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соответствующий процент </w:t>
            </w:r>
            <w:r>
              <w:rPr>
                <w:rFonts w:ascii="Times New Roman" w:hAnsi="Times New Roman" w:cs="Times New Roman"/>
                <w:sz w:val="20"/>
                <w:szCs w:val="20"/>
              </w:rPr>
              <w:t xml:space="preserve">верхнего предела ACI, который соответствует проценту от максимальной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Постоянная времени фильтра аналогового входного сигнала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0.1~5.0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Этот параметр используется для фильтрации входного сигнала AVI, ACI и потенциометра панели для устранения влияния помех.</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Предел отклонения демпфирования аналогового входа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аналоговый входной сигнал часто колеблется вокруг заданного значения, установите этот параметр для подавления колебаний частоты, вызванных такими колебаниями.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функции клеммы аналогового выхода AO</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Выходная частота, 0~Максимальная частота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Установленная частота, 0~максимальная частота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Выходной ток, 0~2 раза больше номинального тока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Выходное напряжение, 0~2 раза от номинального напряжения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AVI, 0~10 В</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 ACI, 0~20 мА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814"/>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функции AO</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функции, выбранной с помощью AO</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функции AO</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bottom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F6.13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выхода AO</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выхода AO</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верхний и нижний пределы выхода AO</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F6.14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выхода AO</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F7 - Параметры выполнения программы (ПЛК)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2</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скорости 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4</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4</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25.00 Гц</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6</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37.50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Многоскоростная частота 7</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нижнего предела ~ Частота верхнего предела</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частоту вращения 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Программируемое управление работой (простое управление ПЛК)</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Однократный цикл</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Непрерывный цикл</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Сохранить конечное значение после одного цикла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Остановить выбор памяти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Остановка без памяти, 1: Остановка с памятью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F7.09</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памяти при отключении питания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Выключение без памяти, 1: Выключение с памятью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T1</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время работы скорости 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T2</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2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T3</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3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T4</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4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T5</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5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T6</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6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работы T7</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0.0~999.9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скорость 7 время работы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T1</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vMerge w:val="restart"/>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FWD, выберите время ускорения 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FWD, выберите время разгона 2</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REV, выберите время ускорения 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REV, выберите время ускорения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T2</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F7.19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T3</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T4</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T5</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T6</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T7</w:t>
            </w:r>
          </w:p>
        </w:tc>
        <w:tc>
          <w:tcPr>
            <w:tcW w:w="1603" w:type="dxa"/>
            <w:tcBorders>
              <w:top w:val="single" w:color="000000" w:sz="4" w:space="0"/>
              <w:left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center"/>
            <w:vMerge w:val="continue"/>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Текущий участок работы</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F7.25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Текущее время работы</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F8 - Параметры ПИД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Характеристики ПИД-регулирования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Прямое действие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Обратное действие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ПИД-</w:t>
            </w:r>
            <w:r>
              <w:rPr>
                <w:rFonts w:ascii="Times New Roman" w:hAnsi="Times New Roman" w:cs="Times New Roman"/>
                <w:sz w:val="20"/>
                <w:szCs w:val="20"/>
              </w:rPr>
              <w:t xml:space="preserve">регулирования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Цифровая настройка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Настройка потенциометра клавиатуры</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Вход AVI</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Вход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обратной связи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Вход AVI</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Вход ACI</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Цифровая настройка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диапазона ПИД ~ Верхний предел диапазона ПИД</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Заданное значение, когда источником ПИД является цифровая настройка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ускорения/замедления ПИД-команды</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смещения ПИД-регулятора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удержания смещения ПИД-</w:t>
            </w:r>
            <w:r>
              <w:rPr>
                <w:rFonts w:ascii="Times New Roman" w:hAnsi="Times New Roman" w:cs="Times New Roman"/>
                <w:sz w:val="20"/>
                <w:szCs w:val="20"/>
              </w:rPr>
              <w:t xml:space="preserve">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6000.0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отклонения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F8.08</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отклонения ПИД-</w:t>
            </w:r>
            <w:r>
              <w:rPr>
                <w:rFonts w:ascii="Times New Roman" w:hAnsi="Times New Roman" w:cs="Times New Roman"/>
                <w:sz w:val="20"/>
                <w:szCs w:val="20"/>
              </w:rPr>
              <w:t xml:space="preserve">регулятора</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 (Максимальная частота)</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64"/>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F8.09</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пропорциональный коэффициент усиления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25.00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0.00~600.0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интеграции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Нет интеграла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0.1 - 100.0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Дифференциальное время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Нет дифференциала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0.00 - 10.00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739"/>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F8.12</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F8.13</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фильтрации </w:t>
            </w:r>
            <w:r>
              <w:rPr>
                <w:rFonts w:ascii="Times New Roman" w:hAnsi="Times New Roman" w:cs="Times New Roman"/>
                <w:sz w:val="20"/>
                <w:szCs w:val="20"/>
              </w:rPr>
              <w:t xml:space="preserve">выходного сигнала ПИД</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F8.15</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действия при неисправности с обратной связью</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0~4</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Работает на верхней граничной частоте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Работает на нижней граничной частоте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Работает на частоте цифровой настройки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Замедление до остановки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F8.16</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Значение обнаружения потерь</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Обнаружение потерь</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 c</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Чрезмерное значение обнаружения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F8.19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Чрезмерное время обнаружения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ПИД-регулирование в спящем режиме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Нет функции сна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Внутреннее пробуждение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Управление внешней входной клеммой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F8.21</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Режим остановки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 Замедление до остановки</w:t>
            </w:r>
          </w:p>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2: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F8.22</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 Гц ~ максимальная частота</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F8.23</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во сне</w:t>
            </w:r>
          </w:p>
          <w:p>
            <w:pPr>
              <w:pBdr/>
              <w:pStyle w:val="List Paragraph"/>
              <w:spacing w:before="0" w:after="0"/>
              <w:contextualSpacing/>
              <w:widowControl w:val="0"/>
              <w:ind w:firstLine="0"/>
              <w:rPr>
                <w:rFonts w:ascii="Times New Roman" w:hAnsi="Times New Roman" w:cs="Times New Roman"/>
                <w:sz w:val="20"/>
                <w:szCs w:val="20"/>
              </w:rPr>
            </w:pP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95.0%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F8.25</w:t>
            </w:r>
          </w:p>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~100.0%</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F8.24</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задержки сна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0.0~6000.0  c</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F8.25</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при пробуждении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80.0%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0.0%~F8.23</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F8.26</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задержки пробуждения</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0.0~60.0 c</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F8.27</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Нижний предел диапазона ПИД</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-3276.8~3276.8</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F8.28</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Верхний предел диапазона ПИД</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-3276.8~3276.8</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Поскольку дисплей состоит из 4 цифровых трубок, отображаемые цифры могут не совпадать с фактическим значением, но это не влияет на окончательное установленное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F8.29</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Десятичные знаки диапазона</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 отображать десятичные знаки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Отображение одного десятичного знака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Отображение двух знаков после запятой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Отображение трех знаков после запятой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Этот параметр используется только для управления отображением десятичных знаков F8.03, F8.25, F8.26, d0-11 и d0-12;</w:t>
            </w:r>
          </w:p>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F8.30</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Частота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48.00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0.00Гц~F0.08</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F8.31</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Давление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0.0~F8.28</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F8.32</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Время обнаружения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0~6500.0 c</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F8.33</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Время возобновления дефицита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600.0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0~6500.0 c</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F8.34</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Возобновление работы во время нехватки воды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6</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color w:val="FF0000"/>
                <w:sz w:val="20"/>
                <w:szCs w:val="20"/>
              </w:rPr>
            </w:pPr>
            <w:r>
              <w:rPr>
                <w:rFonts w:ascii="Times New Roman" w:hAnsi="Times New Roman" w:cs="Times New Roman"/>
                <w:color w:val="FF0000"/>
                <w:sz w:val="20"/>
                <w:szCs w:val="20"/>
              </w:rPr>
              <w:t xml:space="preserve">9999</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F8.36</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работы насоса PV</w:t>
            </w:r>
          </w:p>
          <w:p>
            <w:pPr>
              <w:pBdr/>
              <w:pStyle w:val="List Paragraph"/>
              <w:spacing w:before="0" w:after="0"/>
              <w:contextualSpacing/>
              <w:widowControl w:val="0"/>
              <w:ind w:firstLine="0"/>
              <w:rPr>
                <w:rFonts w:ascii="Times New Roman" w:hAnsi="Times New Roman" w:cs="Times New Roman"/>
                <w:sz w:val="20"/>
                <w:szCs w:val="20"/>
              </w:rPr>
            </w:pP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Отключено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Режим работы насоса PV 1</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Режим работы насоса PV 2</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Функция управления ВКЛ/ВЫКЛ, </w:t>
            </w:r>
            <w:r>
              <w:rPr>
                <w:rFonts w:ascii="Times New Roman" w:hAnsi="Times New Roman" w:cs="Times New Roman"/>
                <w:sz w:val="20"/>
                <w:szCs w:val="20"/>
              </w:rPr>
              <w:t xml:space="preserve">связанная с насосом</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Отключено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MPPT включён</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PV Pump включён</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MPPT и PV Pump включены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F8.37</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MPPT минимальное рабочее напряжение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0~MPPT максимальное рабочее напряжение</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напряжение на шине (d-03) выше установленного значения максимального рабочего напряжения (F8.38), работайте на максимальной частоте; если оно ниже установленного значения максимального рабочего напряжения (F8.38), работайте на частоте, рассчитанной по формуле (напряжение на шине)/МПТТ максимальное рабочее напряжение) * максимальная частота; если оно достигает минимального рабочего напряжения МТТП (F8.37), работайте на минимальной частоте оттока (F8.40).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Максимальное рабочее напряжение MPPT</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Минимальное рабочее напряжение MPPT ~ 1000 В</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F8.39</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Экранирование повреждений при недостатке воды</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F8.40</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Включён перезапуск при пониженном напряжении</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F8.41</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Задержка перезапуска при пониженном напряжении</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0.0~360.0 c</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F8.42</w:t>
            </w:r>
          </w:p>
        </w:tc>
        <w:tc>
          <w:tcPr>
            <w:tcW w:w="2091"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Автоматическое включение и запуск</w:t>
            </w:r>
          </w:p>
        </w:tc>
        <w:tc>
          <w:tcPr>
            <w:tcW w:w="1603" w:type="dxa"/>
            <w:tcBorders>
              <w:top w:val="single" w:color="000000" w:sz="4" w:space="0"/>
              <w:left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 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тока холостого хода, соответствующий току обнаружения недостатка воды PV насоса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0.0~300.0%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привод переменного тока работает выше минимальной частоты оттока (F8.40), а выходной ток меньше тока холостого хода двигателя (F9.11) * коэффициент тока холостого хода, соответствующий току обнаружения недостатка воды насоса PV (F8.39), после времени обнаружения недостатка воды насоса PV (F8.41), привод переменного тока сообщает о неисправности недостатка воды (ELT).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Минимальная частота оттока воды насосом PV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0~99.99H z</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обнаружения недостатка воды насосом PV</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0~250.0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F8.46</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Разрешение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Отключено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r>
              <w:rPr>
                <w:rFonts w:ascii="Times New Roman" w:eastAsia="MS Mincho" w:hAnsi="Times New Roman" w:cs="Times New Roman"/>
                <w:sz w:val="20"/>
                <w:szCs w:val="20"/>
              </w:rPr>
              <w:t xml:space="preserve">：</w:t>
            </w:r>
            <w:r>
              <w:rPr>
                <w:rFonts w:ascii="Times New Roman" w:hAnsi="Times New Roman" w:cs="Times New Roman"/>
                <w:sz w:val="20"/>
                <w:szCs w:val="20"/>
              </w:rPr>
              <w:t xml:space="preserve">Включено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F8.47</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настройки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Относительно максимальной частоты 1: Относительно центральной частоты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F8.48</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запуска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Запомнить состояние перед остановкой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Перезапуск запуска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F8.49</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Амплитуда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0.0%~100.0%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F8.50</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Шагающий шаг</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0.0%~50.0%</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F8.51</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нарастания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0.1с~400.0с</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F8.52</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падения колебаний</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0.1с~400.0с</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F8.53</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Задержка верхней частоты</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0.1с~999.9с</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F8.54</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Задержка на низких частотах</w:t>
            </w: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0.1с~999.9с</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F8.55</w:t>
            </w:r>
          </w:p>
        </w:tc>
        <w:tc>
          <w:tcPr>
            <w:tcW w:w="2091"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c>
          <w:tcPr>
            <w:tcW w:w="1603" w:type="dxa"/>
            <w:tcBorders>
              <w:top w:val="single" w:color="000000" w:sz="4" w:space="0"/>
              <w:left w:val="single" w:color="000000" w:sz="4" w:space="0"/>
              <w:bottom w:val="single" w:color="000000" w:sz="4" w:space="0"/>
            </w:tcBorders>
            <w:shd w:fill="FFFFFF" w:color="auto" w:val="clear"/>
            <w:vAlign w:val="top"/>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F9 - Параметры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Номинальная мощность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параметров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Номинальное напряжение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1~500В</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параметров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Номинальный ток</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0.01~99.99A</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Номинальная скорость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0~60000 Об/мин</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Номинальная частота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1.0~400.00 Гц</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Идентификация параметров</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Отключить идентификацию параметров; 1: Включить идентификацию статических параметров, автоматически устанавливается в 0 после идентификации;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Сопротивление статора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0.001~65.535Ом</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F9.07~F9.09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Сопротивление ротора, индуктивность утечки, взаимная индуктивность и т.д.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F9.11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Ток холостого хода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 модели</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ток холостого хода двигателя;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Различные модели имеют соответствующие значения по умолчанию, и идентификация параметров автоматически изменит значение;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FA - Параметры защиты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FA.00</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Защита от перегрузки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Действительный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защиты двигателя от перегрузки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30%~110%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защиты двигателя от перегрузки - это процентное отношение номинального значения тока двигателя к номинальному значению выходного тока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Уровень защиты от пониженного 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180/360В</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150-280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300~480В</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Этот функциональный код задает допустимое нижнее предельное напряжение шины постоянного тока при нормальной работе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Разрешить остановку при превышении 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Отключить 1: Включить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Предельный уровень перенапряжения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375/660В</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350-380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660~760В</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Предельный уровень перенапряжения определяет рабочее напряжение во время защиты от срыва перенапряжения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FА.05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150%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 определяет пороговое значение тока для автоматического ограничения тока, а его установленное значение представляет собой процент по отношению к номинальному току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Скорость падения частоты при предельном токе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 Гц/с</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действия ограничения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Недействительно</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Действует при ускорении/замедлении, недействительно при постоянной скорости</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Действителен при ускорении и замедлении, действителен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Уровень предупреждения о перегрузке привода переменного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120~150%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Порог тока предварительного предупреждения о перегрузке привода переменного тока,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 его заданное значение - это процентное отношение к номинальному току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Задержка предупреждения о перегрузке привода </w:t>
            </w:r>
            <w:r>
              <w:rPr>
                <w:rFonts w:ascii="Times New Roman" w:hAnsi="Times New Roman" w:cs="Times New Roman"/>
                <w:sz w:val="20"/>
                <w:szCs w:val="20"/>
              </w:rPr>
              <w:t xml:space="preserve">переменного тока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0.0~15.0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задержки от момента, когда выходной ток привода переменного тока постоянно превышает уровень предупреждения о </w:t>
            </w:r>
            <w:r>
              <w:rPr>
                <w:rFonts w:ascii="Times New Roman" w:hAnsi="Times New Roman" w:cs="Times New Roman"/>
                <w:sz w:val="20"/>
                <w:szCs w:val="20"/>
              </w:rPr>
              <w:t xml:space="preserve">перегрузке (FA.08) до выдачи сигнала предупреждения о перегрузке.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Как правило, увеличивайте этот параметр при возникновении колебаний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подавления амплитуды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максимальную величину регулировки для подавления колебаний.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 Верхняя предельная частота подавления колебаний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(200.00 Гц)</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Ниже этой частоты подавление колебаний будет неэффективным.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Верхняя граничная частота подавления колебаний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50.00 Гц</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Нижняя граничная частота подавления колебаний</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- 200,00 Гц</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Выше этой частоты подавление колебаний будет неэффективным.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Выбор предела тока по волне</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011</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000~111</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Единицы: Выбор во время ускорения, 0: недействительный, 1: действительный Десятки: Выбрать при замедлении, 0: недействительно, 1: действительно Сотни: Выбор при постоянной скорости, 0: недопустимо, 1: допустимо Тысячи: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Уровень ограничения тока по волне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180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Номинальный ток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Время автоматического сброса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Если установлено значение 0, "автоматический сброс" отключён, и доступен только ручной сброс. "10" означает неограниченное количество раз, то есть бесчисленное количество раз.</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Интервал автоматического сброса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0.5~25.0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интервал автоматического сброса ошибок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Разрешение подавления перегрузки по току/ перенапряжению VF</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Бездействие</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Разрешение подавления сверхтока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Разрешение подавления перенапряжения</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Разрешение подавления перегрузки по току/ перенапряжению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FA.19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Подавление сверхтока VF</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Компенсационный коэффициент предельного тока умножения скорости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50~200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Подавление перенапряжения VF</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Порог повышения частоты VF при срыве перенапряжения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Регулирование напряжения VF во время срыва по перенапряжению Kp</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80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отключения питания/остановки при пониженном напряжении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Сообщить о неисправности при пониженном напряжении, свободный останов;</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Не сообщает о неисправности пониженного напряжения, останавливается установленным режимом останова (F3.05).</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FA.26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Разрешение потери фазы на выходе</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Защита от потери фазы на выходе отключена</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Защита от потери фазы на выходе включена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Fb - Отображение и специальные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Параметры контроля работы</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0~15</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Элементы отображения по умолчанию на главном интерфейсе мониторинга. Соответствующие номера являются параметрами группы 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Остановить мониторинг параметров</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0~15</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Элементы отображения по умолчанию на главном интерфейсе мониторинга. Соответствующие номера являются параметрами группы d.</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Коэффициент отображения скорости двигателя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0.01~99.99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Он используется для коррекции ошибки отображения шкалы скорости и не влияет на фактическую скорость.</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Текущая неисправность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Текущий 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Fb.04</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Предыдущая неисправность</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Предыдущий один 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Предыдущие две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Предыдущие два кода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Напряжение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Напряжение шины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Ток неисправности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Ток шины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Частота установки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Установленная частота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Fb.09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неисправностей</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0~300.0</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Рабочая частота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Режим подсчёта и синхронизации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103</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000~303</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Единицы: Обработка прихода счета, 0: счёт одного цикла, остановить вывод; 1: счёт одного цикла, продолжить вывод; 2: счёт цикла, остановить вывод; 3: счёт цикла, продолжить вывод. Десятки: Зарезервировано Сотни: Обработка прихода времени, 0: Однонедельное время, остановить вывод; 1: Однонедельное время, продолжить вывод; 2: Циклическое время, остановить вывод; 3: Циклическое время, продолжить вывод. Тысячи: Зарезервировано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значения сброса счётчика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значение сброса счётчика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Настройка значения обнаружения счётчика</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значение обнаружения счётчика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Установка времени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0~9999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Установите время синхронизации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Fb.16</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Fb.17</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Fb.18</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Fb.19</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Fb.20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Дата обновления программного обеспечения (год)</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Fb.21</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Дата обновления программного обеспечения (месяц день)</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Fb.22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Отображение версии программного обеспечения</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FC - Параметры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FC.00</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Скорость передачи данных</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0~5</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1200</w:t>
            </w:r>
            <w:r>
              <w:rPr>
                <w:rFonts w:ascii="Times New Roman" w:hAnsi="Times New Roman" w:cs="Times New Roman"/>
                <w:sz w:val="20"/>
                <w:szCs w:val="20"/>
              </w:rPr>
              <w:tab/>
            </w:r>
            <w:r>
              <w:rPr>
                <w:rFonts w:ascii="Times New Roman" w:hAnsi="Times New Roman" w:cs="Times New Roman"/>
                <w:sz w:val="20"/>
                <w:szCs w:val="20"/>
              </w:rPr>
              <w:t xml:space="preserve">3: 9600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2400</w:t>
            </w:r>
            <w:r>
              <w:rPr>
                <w:rFonts w:ascii="Times New Roman" w:hAnsi="Times New Roman" w:cs="Times New Roman"/>
                <w:sz w:val="20"/>
                <w:szCs w:val="20"/>
              </w:rPr>
              <w:tab/>
            </w:r>
            <w:r>
              <w:rPr>
                <w:rFonts w:ascii="Times New Roman" w:hAnsi="Times New Roman" w:cs="Times New Roman"/>
                <w:sz w:val="20"/>
                <w:szCs w:val="20"/>
              </w:rPr>
              <w:t xml:space="preserve">4: 19200</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4800</w:t>
            </w:r>
            <w:r>
              <w:rPr>
                <w:rFonts w:ascii="Times New Roman" w:hAnsi="Times New Roman" w:cs="Times New Roman"/>
                <w:sz w:val="20"/>
                <w:szCs w:val="20"/>
              </w:rPr>
              <w:tab/>
            </w:r>
            <w:r>
              <w:rPr>
                <w:rFonts w:ascii="Times New Roman" w:hAnsi="Times New Roman" w:cs="Times New Roman"/>
                <w:sz w:val="20"/>
                <w:szCs w:val="20"/>
              </w:rPr>
              <w:t xml:space="preserve">5: 38400</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FC.01</w:t>
            </w:r>
          </w:p>
        </w:tc>
        <w:tc>
          <w:tcPr>
            <w:tcW w:w="2091"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Форма связи</w:t>
            </w:r>
          </w:p>
        </w:tc>
        <w:tc>
          <w:tcPr>
            <w:tcW w:w="1603" w:type="dxa"/>
            <w:tcBorders>
              <w:top w:val="single" w:color="000000" w:sz="4" w:space="0"/>
              <w:left w:val="single" w:color="000000" w:sz="4" w:space="0"/>
              <w:bottom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w:t>
            </w:r>
          </w:p>
        </w:tc>
        <w:tc>
          <w:tcPr>
            <w:tcW w:w="1656" w:type="dxa"/>
            <w:tcBorders>
              <w:top w:val="single" w:color="000000" w:sz="4" w:space="0"/>
              <w:left w:val="single" w:color="000000" w:sz="4" w:space="0"/>
              <w:bottom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0~6</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Формат данных: &lt;Длина данных, положение остановки&gt;.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Нет проверки, &lt;8,1&gt;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 Проверка чётности, &lt;9,1&gt;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2: Проверка чётности, &lt;9,1&gt;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3: Нет проверки, &lt;8,1&gt;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4: Проверка чётности, &lt;8,1&gt;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5: Проверка чётности, &lt;8,1&gt;</w:t>
            </w:r>
          </w:p>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6: Нет чека, &lt;8,2&gt;</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FC.02</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Адрес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1~247</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1-247 представляет собой локальный адрес</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FC.03</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Таймаут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10.0 c</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0.0~600.0 c</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FC.04</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Зарезервировано</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FC.05</w:t>
            </w:r>
          </w:p>
        </w:tc>
        <w:tc>
          <w:tcPr>
            <w:tcW w:w="2091"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Обработка ошибок связи</w:t>
            </w:r>
          </w:p>
        </w:tc>
        <w:tc>
          <w:tcPr>
            <w:tcW w:w="1603" w:type="dxa"/>
            <w:tcBorders>
              <w:top w:val="single" w:color="000000" w:sz="4" w:space="0"/>
              <w:lef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w:t>
            </w:r>
          </w:p>
        </w:tc>
        <w:tc>
          <w:tcPr>
            <w:tcW w:w="1656" w:type="dxa"/>
            <w:tcBorders>
              <w:top w:val="single" w:color="000000" w:sz="4" w:space="0"/>
              <w:lef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0~2</w:t>
            </w:r>
          </w:p>
        </w:tc>
        <w:tc>
          <w:tcPr>
            <w:tcW w:w="4032" w:type="dxa"/>
            <w:tcBorders>
              <w:top w:val="single" w:color="000000" w:sz="4" w:space="0"/>
              <w:left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0: Бездействие 1: Сигнал тревоги 2: Отключение при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2" w:type="dxa"/>
            <w:tcBorders>
              <w:top w:val="single" w:color="000000" w:sz="4" w:space="0"/>
              <w:left w:val="single" w:color="000000" w:sz="4" w:space="0"/>
              <w:bottom w:val="single" w:color="000000" w:sz="4" w:space="0"/>
              <w:right w:val="single" w:color="000000" w:sz="4" w:space="0"/>
            </w:tcBorders>
            <w:shd w:fill="D9D9D9" w:color="auto" w:val="clear"/>
            <w:vAlign w:val="center"/>
            <w:gridSpan w:val="6"/>
          </w:tcPr>
          <w:p>
            <w:pPr>
              <w:pBdr/>
              <w:pStyle w:val="List Paragraph"/>
              <w:spacing w:before="0" w:after="0"/>
              <w:contextualSpacing/>
              <w:widowControl w:val="0"/>
              <w:ind w:firstLine="0"/>
              <w:rPr>
                <w:rFonts w:ascii="Times New Roman" w:hAnsi="Times New Roman" w:cs="Times New Roman"/>
                <w:b/>
                <w:sz w:val="20"/>
                <w:szCs w:val="20"/>
              </w:rPr>
            </w:pPr>
            <w:r>
              <w:rPr>
                <w:rFonts w:ascii="Times New Roman" w:hAnsi="Times New Roman" w:cs="Times New Roman"/>
                <w:b/>
                <w:sz w:val="20"/>
                <w:szCs w:val="20"/>
              </w:rPr>
              <w:t xml:space="preserve">Группа FP - Заводские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9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FP.00</w:t>
            </w:r>
          </w:p>
        </w:tc>
        <w:tc>
          <w:tcPr>
            <w:tcW w:w="2091"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Пароль производителя</w:t>
            </w:r>
          </w:p>
        </w:tc>
        <w:tc>
          <w:tcPr>
            <w:tcW w:w="1603"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List Paragraph"/>
              <w:spacing w:before="0" w:after="0"/>
              <w:contextualSpacing/>
              <w:widowControl w:val="0"/>
              <w:ind w:firstLine="0"/>
              <w:rPr>
                <w:rFonts w:ascii="Times New Roman" w:hAnsi="Times New Roman" w:cs="Times New Roman"/>
                <w:sz w:val="20"/>
                <w:szCs w:val="20"/>
              </w:rPr>
            </w:pPr>
          </w:p>
        </w:tc>
        <w:tc>
          <w:tcPr>
            <w:tcW w:w="1656"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1~9999</w:t>
            </w:r>
          </w:p>
        </w:tc>
        <w:tc>
          <w:tcPr>
            <w:tcW w:w="403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List Paragraph"/>
              <w:spacing w:before="0" w:after="0"/>
              <w:contextualSpacing/>
              <w:widowControl w:val="0"/>
              <w:ind w:firstLine="0"/>
              <w:rPr>
                <w:rFonts w:ascii="Times New Roman" w:hAnsi="Times New Roman" w:cs="Times New Roman"/>
                <w:sz w:val="20"/>
                <w:szCs w:val="20"/>
              </w:rPr>
            </w:pPr>
            <w:r>
              <w:rPr>
                <w:rFonts w:ascii="Times New Roman" w:hAnsi="Times New Roman" w:cs="Times New Roman"/>
                <w:sz w:val="20"/>
                <w:szCs w:val="20"/>
              </w:rPr>
              <w:t xml:space="preserve">Специальный пароль для системных настроек</w:t>
            </w:r>
          </w:p>
        </w:tc>
      </w:tr>
    </w:tbl>
    <w:p>
      <w:pPr>
        <w:pBdr/>
        <w:pStyle w:val="Normal"/>
        <w:spacing/>
        <w:ind/>
        <w:rPr>
          <w:rFonts w:ascii="Times New Roman" w:hAnsi="Times New Roman" w:cs="Times New Roman"/>
        </w:rPr>
      </w:pP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362"/>
        <w:gridCol w:w="5154"/>
        <w:gridCol w:w="1618"/>
        <w:gridCol w:w="285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center"/>
            <w:gridSpan w:val="4"/>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Группа d - Параметры мониторинга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Параметры</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Имя</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Диапазон</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Наименьшая единица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d-00</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Выходная частота (Гц)</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0.00~400.00 Гц</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d-01</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Установленная частота (Гц)</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0.00~400.00 Гц</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 Гц</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d-02</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Выходное напряжение (В)</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0~999В</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d-03</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шины (В)</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0~999В</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d-04</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Выходной ток (A)</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0.0~999.9A</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0.1A</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d-05</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Скорость вращения двигателя ( Об/мин)</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0~60000 Об/мин</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Об/мин</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d-06</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AVI (В)</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0.00~10.00В</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d-07</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вход ACI (мА)</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0.00~20.00mA</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0.01mA</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d-08</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Аналоговый выход AO (В)</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0.00~10.00В</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d-09</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Состояние входной клеммы (Реле, X1-</w:t>
            </w:r>
            <w:r>
              <w:rPr>
                <w:rFonts w:ascii="Times New Roman" w:eastAsia="Times New Roman" w:hAnsi="Times New Roman" w:cs="Times New Roman"/>
                <w:color w:val="auto"/>
                <w:sz w:val="20"/>
                <w:szCs w:val="20"/>
              </w:rPr>
              <w:t xml:space="preserve">X5)</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0~3FH</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1H</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d-10</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Температура</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0.1</w:t>
            </w:r>
            <w:r>
              <w:rPr>
                <w:rFonts w:ascii="Cambria Math" w:eastAsia="Times New Roman" w:hAnsi="Cambria Math" w:cs="Cambria Math"/>
                <w:color w:val="auto"/>
                <w:sz w:val="20"/>
                <w:szCs w:val="20"/>
              </w:rPr>
              <w:t xml:space="preserve">℃</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d-11</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Заданное значение ПИД</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Нижний предел диапазона ПИД ~ Верхний предел диапазона ПИД</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d-12</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ПИД</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Нижний предел диапазона ПИД ~ Верхний предел диапазона ПИД</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d-13</w:t>
            </w:r>
          </w:p>
        </w:tc>
        <w:tc>
          <w:tcPr>
            <w:tcW w:w="5052"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Текущее значение счета</w:t>
            </w:r>
          </w:p>
        </w:tc>
        <w:tc>
          <w:tcPr>
            <w:tcW w:w="1586"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с</w:t>
            </w:r>
          </w:p>
        </w:tc>
        <w:tc>
          <w:tcPr>
            <w:tcW w:w="2798"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d-14</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Текущее значение времени (с)</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c</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d-15</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Суммарное время работы привода переменного тока (ч)</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ч</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ч</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d-16</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Суммарное время включения преобразователя переменного тока (ч)</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0~9999 ч</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ч</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d-17</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U-</w:t>
            </w:r>
            <w:r>
              <w:rPr>
                <w:rFonts w:ascii="Times New Roman" w:eastAsia="Times New Roman" w:hAnsi="Times New Roman" w:cs="Times New Roman"/>
                <w:color w:val="auto"/>
                <w:sz w:val="20"/>
                <w:szCs w:val="20"/>
              </w:rPr>
              <w:t xml:space="preserve">фазного тока</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d-18</w:t>
            </w:r>
          </w:p>
        </w:tc>
        <w:tc>
          <w:tcPr>
            <w:tcW w:w="5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V-</w:t>
            </w:r>
            <w:r>
              <w:rPr>
                <w:rFonts w:ascii="Times New Roman" w:eastAsia="Times New Roman" w:hAnsi="Times New Roman" w:cs="Times New Roman"/>
                <w:color w:val="auto"/>
                <w:sz w:val="20"/>
                <w:szCs w:val="20"/>
              </w:rPr>
              <w:t xml:space="preserve">фазного тока</w:t>
            </w:r>
          </w:p>
        </w:tc>
        <w:tc>
          <w:tcPr>
            <w:tcW w:w="1586"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8"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335"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d-19</w:t>
            </w:r>
          </w:p>
        </w:tc>
        <w:tc>
          <w:tcPr>
            <w:tcW w:w="5052"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Смещение выборки фазного тока W</w:t>
            </w:r>
          </w:p>
        </w:tc>
        <w:tc>
          <w:tcPr>
            <w:tcW w:w="1586"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0~4095</w:t>
            </w:r>
          </w:p>
        </w:tc>
        <w:tc>
          <w:tcPr>
            <w:tcW w:w="2798"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p>
        </w:tc>
      </w:tr>
    </w:tbl>
    <w:p>
      <w:pPr>
        <w:pBdr/>
        <w:pStyle w:val="Normal"/>
        <w:spacing w:before="120" w:after="120"/>
        <w:ind/>
        <w:jc w:val="both"/>
        <w:rPr>
          <w:rFonts w:ascii="Times New Roman" w:eastAsia="Times New Roman" w:hAnsi="Times New Roman" w:cs="Times New Roman"/>
          <w:color w:val="auto"/>
          <w:sz w:val="21"/>
        </w:rPr>
      </w:pP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640"/>
        <w:gridCol w:w="2093"/>
        <w:gridCol w:w="3677"/>
        <w:gridCol w:w="357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center"/>
            <w:gridSpan w:val="4"/>
          </w:tcPr>
          <w:p>
            <w:pPr>
              <w:pBdr/>
              <w:pStyle w:val="Normal"/>
              <w:spacing/>
              <w:widowControl w:val="0"/>
              <w:ind/>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неисправности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неисправности</w:t>
            </w:r>
          </w:p>
        </w:tc>
        <w:tc>
          <w:tcPr>
            <w:tcW w:w="2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Имя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Возможные причины</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Решение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OU1 (1)</w:t>
            </w:r>
          </w:p>
        </w:tc>
        <w:tc>
          <w:tcPr>
            <w:tcW w:w="205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ускорения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перезапускается</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перезапускается</w:t>
            </w:r>
          </w:p>
        </w:tc>
        <w:tc>
          <w:tcPr>
            <w:tcW w:w="3604"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Вращающийся двигатель перезапускается</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Запуск после настройки на торможение постоянным током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OU2 (2)</w:t>
            </w:r>
          </w:p>
        </w:tc>
        <w:tc>
          <w:tcPr>
            <w:tcW w:w="205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замедления</w:t>
            </w:r>
          </w:p>
        </w:tc>
        <w:tc>
          <w:tcPr>
            <w:tcW w:w="3604"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604"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OU3 (3)</w:t>
            </w:r>
          </w:p>
        </w:tc>
        <w:tc>
          <w:tcPr>
            <w:tcW w:w="2052"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при постоянной скорости</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OCC1 (4)</w:t>
            </w:r>
          </w:p>
        </w:tc>
        <w:tc>
          <w:tcPr>
            <w:tcW w:w="2052"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во время ускорения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или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OCC2 (5)</w:t>
            </w:r>
          </w:p>
        </w:tc>
        <w:tc>
          <w:tcPr>
            <w:tcW w:w="2052"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во время замедления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OCC3 (6)</w:t>
            </w:r>
          </w:p>
        </w:tc>
        <w:tc>
          <w:tcPr>
            <w:tcW w:w="2052"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Аппаратная перегрузка по току при постоянной скорости</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Низкое напряжение в сети</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Повреждён модуль IGBT</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OCS1 (7)</w:t>
            </w:r>
          </w:p>
        </w:tc>
        <w:tc>
          <w:tcPr>
            <w:tcW w:w="2052" w:type="dxa"/>
            <w:tcBorders>
              <w:top w:val="single" w:color="000000" w:sz="4" w:space="0"/>
              <w:left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во время ускорения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205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или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OCS2 (8)</w:t>
            </w:r>
          </w:p>
        </w:tc>
        <w:tc>
          <w:tcPr>
            <w:tcW w:w="205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во время замедления</w:t>
            </w:r>
          </w:p>
        </w:tc>
        <w:tc>
          <w:tcPr>
            <w:tcW w:w="3604" w:type="dxa"/>
            <w:tcBorders>
              <w:top w:val="single" w:color="000000" w:sz="4" w:space="0"/>
              <w:lef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замедления слишком мало</w:t>
            </w:r>
          </w:p>
        </w:tc>
        <w:tc>
          <w:tcPr>
            <w:tcW w:w="3507" w:type="dxa"/>
            <w:tcBorders>
              <w:top w:val="single" w:color="000000" w:sz="4" w:space="0"/>
              <w:left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Увеличьте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bottom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OCS3 (9)</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 при постоянной скорости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Низкое напряжение в сети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входной источник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EFO (10)</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Отказ модуля питания</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Выход преобразователя переменного тока замкнут или заземлён</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проводку двигателя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Мгновенный сверхток привода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См. решение проблемы сверхтока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Плата управления неисправна или имеет серьёзные помехи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Повреждены силовые устройства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 (11)</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во время остановки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OU3 (12)</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Перенапряжение при постоянной скорости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питания слишком высокое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не слишком ли высокое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LU (13)</w:t>
            </w:r>
          </w:p>
        </w:tc>
        <w:tc>
          <w:tcPr>
            <w:tcW w:w="2052"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Пониженное напряжение</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Входное напряжение ненормальное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питания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Реле не отвечает</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OH (14)</w:t>
            </w:r>
          </w:p>
        </w:tc>
        <w:tc>
          <w:tcPr>
            <w:tcW w:w="2052"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Перегрев</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высокая температура окружающей среды</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Улучшить окружающую среду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Пространство вокруг привода переменного тока небольшое</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Отрегулируйте пространство</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Воздушный канал засорён</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Очистите и разблокируйте воздушный канал</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Охлаждающий вентилятор не работает</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вентилятор и его питание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OL1 (15)</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Перегрузка привода переменного тока</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сети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Слишком короткое время разгона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Увеличить время разгона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перегружен</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большей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OL2 (16)</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Перегрузка двигателя</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кривая V/F или усиление крутящего момента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Регулировка кривой V/F и увеличение крутящего момента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Напряжение в сети слишком низкое</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напряжение сети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Двигатель останавливается или нагрузка внезапно изменяется слишком сильно</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установлен коэффициент защиты двигателя от перегрузки</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Правильная установка коэффициента защиты двигателя от перегрузки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BIAS (17)</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смещения тока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оборудования</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к поставщику для обслуживания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CBC (18)</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Волнообразная неисправность ограничения тока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Низкая мощность драйвера переменного тока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Выберите привод переменного тока с большой мощностью</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Нагрузка внезапно изменяется или является ненормальной</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нагрузку или уменьшите резкое изменение нагрузки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FBL (19)</w:t>
            </w:r>
          </w:p>
        </w:tc>
        <w:tc>
          <w:tcPr>
            <w:tcW w:w="2052" w:type="dxa"/>
            <w:tcBorders>
              <w:top w:val="single" w:color="000000" w:sz="4" w:space="0"/>
              <w:left w:val="single" w:color="000000" w:sz="4" w:space="0"/>
              <w:bottom w:val="single" w:color="000000" w:sz="4" w:space="0"/>
            </w:tcBorders>
            <w:shd w:fill="FFFFFF" w:color="auto" w:val="clear"/>
            <w:vAlign w:val="top"/>
            <w:vMerge w:val="restart"/>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Обратная связь ПИД ниже нижнего предела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Ослаблена линия обратной связи ПИД</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соединение обратной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2052" w:type="dxa"/>
            <w:tcBorders>
              <w:top w:val="single" w:color="000000" w:sz="4" w:space="0"/>
              <w:left w:val="single" w:color="000000" w:sz="4" w:space="0"/>
              <w:bottom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обратной связи меньше значения обнаружения разъединения</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vMerge w:val="restart"/>
          </w:tcPr>
          <w:p>
            <w:pPr>
              <w:pBdr/>
              <w:pStyle w:val="Normal"/>
              <w:spacing/>
              <w:widowControl w:val="0"/>
              <w:ind/>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FBH (20)</w:t>
            </w:r>
          </w:p>
        </w:tc>
        <w:tc>
          <w:tcPr>
            <w:tcW w:w="2052" w:type="dxa"/>
            <w:tcBorders>
              <w:top w:val="single" w:color="000000" w:sz="4" w:space="0"/>
              <w:left w:val="single" w:color="000000" w:sz="4" w:space="0"/>
            </w:tcBorders>
            <w:shd w:fill="FFFFFF" w:color="auto" w:val="clear"/>
            <w:vAlign w:val="top"/>
            <w:vMerge w:val="restart"/>
          </w:tcPr>
          <w:p>
            <w:pPr>
              <w:pBdr/>
              <w:pStyle w:val="Normal"/>
              <w:spacing/>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ПИД-обратная связь за верхним пределом</w:t>
            </w:r>
          </w:p>
        </w:tc>
        <w:tc>
          <w:tcPr>
            <w:tcW w:w="3604" w:type="dxa"/>
            <w:tcBorders>
              <w:top w:val="single" w:color="000000" w:sz="4" w:space="0"/>
              <w:left w:val="single" w:color="000000" w:sz="4" w:space="0"/>
            </w:tcBorders>
            <w:shd w:fill="FFFFFF" w:color="auto" w:val="clear"/>
            <w:vAlign w:val="top"/>
            <w:vMerge w:val="restart"/>
          </w:tcPr>
          <w:p>
            <w:pPr>
              <w:pBdr/>
              <w:pStyle w:val="Normal"/>
              <w:spacing/>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Если значение обратной связи ПИД превышает значение обнаружения чрезмерной обратной связи, а продолжительность превышает время обнаружения чрезмерной обратной связи ПИД, преобразователь частоты подаёт сигнал тревоги по ошибке FBH.</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подключение обратной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2052"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3604" w:type="dxa"/>
            <w:tcBorders>
              <w:top w:val="single" w:color="000000" w:sz="4" w:space="0"/>
              <w:left w:val="single" w:color="000000" w:sz="4" w:space="0"/>
              <w:right w:val="single" w:color="000000" w:sz="4" w:space="0"/>
            </w:tcBorders>
            <w:shd w:fill="FFFFFF" w:color="auto" w:val="clear"/>
            <w:vAlign w:val="top"/>
            <w:vMerge w:val="continue"/>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Настройка входного порога обнаружения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EEEP (21)</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чтения и записи EEPROM</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Сбой EEPROM</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CE (22)</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связи двух ЦП</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связи с ЦП</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Обратитесь в сервисную службу производителя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EF (23)</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внешнего устройства</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Входная клемма неисправности внешнего устройства замкнута</w:t>
            </w: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Отсоедините входную клемму неисправности внешнего устройства и устраните неисправность (проверьте причину)</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EPA (24)</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Ошибка настройки параметров</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E485 (25)</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Отключение связи</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не нарушено ли подключение линии связи и правильна ли последовательность линий.</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SFOC (27)</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Программная перегрузка по току</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sz w:val="20"/>
                <w:szCs w:val="20"/>
              </w:rPr>
            </w:pPr>
            <w:r>
              <w:rPr>
                <w:rFonts w:ascii="Times New Roman" w:eastAsia="Times New Roman" w:hAnsi="Times New Roman" w:cs="Times New Roman"/>
                <w:color w:val="auto"/>
                <w:sz w:val="20"/>
                <w:szCs w:val="20"/>
              </w:rPr>
              <w:t xml:space="preserve">Отрегулируйте время ускорения/замедления; если параметры двигателя не совпадают, повторно определите параметры;</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ELH</w:t>
            </w:r>
          </w:p>
        </w:tc>
        <w:tc>
          <w:tcPr>
            <w:tcW w:w="2052"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НЕИСПРАВНОСТЬ, СВЯЗАННАЯ С НЕХВАТКОЙ ВОДЫ</w:t>
            </w:r>
          </w:p>
        </w:tc>
        <w:tc>
          <w:tcPr>
            <w:tcW w:w="3604" w:type="dxa"/>
            <w:tcBorders>
              <w:top w:val="single" w:color="000000" w:sz="4" w:space="0"/>
              <w:lef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c>
          <w:tcPr>
            <w:tcW w:w="3507" w:type="dxa"/>
            <w:tcBorders>
              <w:top w:val="single" w:color="000000" w:sz="4" w:space="0"/>
              <w:left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0771" w:type="dxa"/>
            <w:tcBorders>
              <w:top w:val="single" w:color="000000" w:sz="4" w:space="0"/>
              <w:left w:val="single" w:color="000000" w:sz="4" w:space="0"/>
              <w:right w:val="single" w:color="000000" w:sz="4" w:space="0"/>
            </w:tcBorders>
            <w:shd w:fill="D9D9D9" w:color="auto" w:val="clear"/>
            <w:vAlign w:val="top"/>
            <w:gridSpan w:val="4"/>
          </w:tcPr>
          <w:p>
            <w:pPr>
              <w:pBdr/>
              <w:pStyle w:val="Normal"/>
              <w:spacing/>
              <w:widowControl w:val="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Код предупреждения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EPA1</w:t>
            </w:r>
          </w:p>
        </w:tc>
        <w:tc>
          <w:tcPr>
            <w:tcW w:w="2052"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Неправильная настройка параметров</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Неправильно настроена трёхпроводная функция привода переменного тока</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Проверьте правильность установки трёхпроводной системы клемм на клеммах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08"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SLEP</w:t>
            </w:r>
          </w:p>
        </w:tc>
        <w:tc>
          <w:tcPr>
            <w:tcW w:w="2052"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Режим сна</w:t>
            </w:r>
          </w:p>
        </w:tc>
        <w:tc>
          <w:tcPr>
            <w:tcW w:w="3604" w:type="dxa"/>
            <w:tcBorders>
              <w:top w:val="single" w:color="000000" w:sz="4" w:space="0"/>
              <w:left w:val="single" w:color="000000" w:sz="4" w:space="0"/>
              <w:bottom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Частотный преобразователь переходит в спящий режим</w:t>
            </w:r>
          </w:p>
        </w:tc>
        <w:tc>
          <w:tcPr>
            <w:tcW w:w="3507"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widowControl w:val="0"/>
              <w:ind/>
              <w:jc w:val="both"/>
              <w:rPr>
                <w:rFonts w:ascii="Times New Roman" w:eastAsia="Times New Roman" w:hAnsi="Times New Roman" w:cs="Times New Roman"/>
                <w:color w:val="auto"/>
                <w:sz w:val="20"/>
                <w:szCs w:val="20"/>
              </w:rPr>
            </w:pPr>
          </w:p>
        </w:tc>
      </w:tr>
    </w:tbl>
    <w:p>
      <w:pPr>
        <w:pBdr/>
        <w:pStyle w:val="Heading 1"/>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Приложение Коммуникация</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1. Данные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параметров содержат важные параметры привода переменного тока. Данные параметров описаны ниже: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898"/>
        <w:gridCol w:w="2478"/>
        <w:gridCol w:w="6612"/>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861"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Параметрические данные</w:t>
            </w:r>
          </w:p>
        </w:tc>
        <w:tc>
          <w:tcPr>
            <w:tcW w:w="2429"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Группа F (чтение и запись)</w:t>
            </w:r>
          </w:p>
        </w:tc>
        <w:tc>
          <w:tcPr>
            <w:tcW w:w="648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F0, F1, F2, F3, F4, F5, F6, F7, F8, F9, FA, FB, FC, FP</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передачи данных параметров определяется следующим образом:</w:t>
      </w:r>
    </w:p>
    <w:p>
      <w:pPr>
        <w:pBdr/>
        <w:pStyle w:val="Normal"/>
        <w:spacing w:before="120" w:after="120"/>
        <w:ind w:left="482"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При считывании данных параметров по средствам связи, для групп данных параметров F0~FP старшие 16 бит адреса связи непосредственно 00-</w:t>
      </w:r>
      <w:r>
        <w:rPr>
          <w:rFonts w:ascii="Times New Roman" w:eastAsia="Times New Roman" w:hAnsi="Times New Roman" w:cs="Times New Roman"/>
          <w:color w:val="auto"/>
          <w:sz w:val="20"/>
          <w:szCs w:val="20"/>
        </w:rPr>
        <w:t xml:space="preserve">0D, а младшие 16 бит непосредственно номер параметра в группе. Пример:</w:t>
      </w:r>
    </w:p>
    <w:p>
      <w:pPr>
        <w:pBdr/>
        <w:pStyle w:val="Normal"/>
        <w:spacing w:before="120" w:after="120"/>
        <w:ind w:left="480" w:firstLine="0"/>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функциональных параметров F0-</w:t>
      </w:r>
      <w:r>
        <w:rPr>
          <w:rFonts w:ascii="Times New Roman" w:eastAsia="Times New Roman" w:hAnsi="Times New Roman" w:cs="Times New Roman"/>
          <w:color w:val="auto"/>
          <w:sz w:val="20"/>
          <w:szCs w:val="20"/>
        </w:rPr>
        <w:t xml:space="preserve">16 - 0010H, где 00H представляет функциональные параметры группы F0, а 10H - шестнадцатеричный формат данных порядкового номера 16 в группе.</w:t>
      </w:r>
    </w:p>
    <w:p>
      <w:pPr>
        <w:pBdr/>
        <w:pStyle w:val="Normal"/>
        <w:spacing w:before="120" w:after="120"/>
        <w:ind w:left="482"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Когда данные параметров записываются посредством связи</w:t>
      </w:r>
    </w:p>
    <w:p>
      <w:pPr>
        <w:pBdr/>
        <w:pStyle w:val="Normal"/>
        <w:spacing w:before="120" w:after="120"/>
        <w:ind w:left="482"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Для групп данных параметров F0~FP старшие 16 бит адреса связи непосредственно 00-</w:t>
      </w:r>
      <w:r>
        <w:rPr>
          <w:rFonts w:ascii="Times New Roman" w:eastAsia="Times New Roman" w:hAnsi="Times New Roman" w:cs="Times New Roman"/>
          <w:color w:val="auto"/>
          <w:sz w:val="20"/>
          <w:szCs w:val="20"/>
        </w:rPr>
        <w:t xml:space="preserve">0D, а младшие 16 бит непосредственно номер параметра в группе. Пример:</w:t>
      </w:r>
    </w:p>
    <w:p>
      <w:pPr>
        <w:pBdr/>
        <w:pStyle w:val="Normal"/>
        <w:spacing w:before="120" w:after="120"/>
        <w:ind w:left="482"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 Запись параметров функции F0-</w:t>
      </w:r>
      <w:r>
        <w:rPr>
          <w:rFonts w:ascii="Times New Roman" w:eastAsia="Times New Roman" w:hAnsi="Times New Roman" w:cs="Times New Roman"/>
          <w:color w:val="auto"/>
          <w:sz w:val="20"/>
          <w:szCs w:val="20"/>
        </w:rPr>
        <w:t xml:space="preserve">16:</w:t>
      </w:r>
    </w:p>
    <w:p>
      <w:pPr>
        <w:pBdr/>
        <w:pStyle w:val="Normal"/>
        <w:spacing w:before="120" w:after="120"/>
        <w:ind w:left="482" w:hanging="482"/>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w:t>
      </w:r>
      <w:r>
        <w:rPr>
          <w:rFonts w:ascii="Times New Roman" w:eastAsia="Times New Roman" w:hAnsi="Times New Roman" w:cs="Times New Roman"/>
          <w:color w:val="auto"/>
          <w:sz w:val="20"/>
          <w:szCs w:val="20"/>
        </w:rPr>
        <w:tab/>
      </w:r>
      <w:r>
        <w:rPr>
          <w:rFonts w:ascii="Times New Roman" w:eastAsia="Times New Roman" w:hAnsi="Times New Roman" w:cs="Times New Roman"/>
          <w:color w:val="auto"/>
          <w:sz w:val="20"/>
          <w:szCs w:val="20"/>
        </w:rPr>
        <w:t xml:space="preserve">Когда он записан, адрес связи равен 0010H</w:t>
      </w:r>
    </w:p>
    <w:p>
      <w:pPr>
        <w:pBdr/>
        <w:pStyle w:val="Heading 2"/>
        <w:spacing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2. Непараметрические данные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2196"/>
        <w:gridCol w:w="2967"/>
        <w:gridCol w:w="582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53"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Непараметрические данные</w:t>
            </w:r>
          </w:p>
        </w:tc>
        <w:tc>
          <w:tcPr>
            <w:tcW w:w="290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 состоянии (только чтение)</w:t>
            </w:r>
          </w:p>
        </w:tc>
        <w:tc>
          <w:tcPr>
            <w:tcW w:w="5710"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контроля группы d, описание неисправности привода переменного тока, состояние работы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215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 управления (только запись)</w:t>
            </w:r>
          </w:p>
        </w:tc>
        <w:tc>
          <w:tcPr>
            <w:tcW w:w="290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 управления (только запись)</w:t>
            </w:r>
          </w:p>
        </w:tc>
        <w:tc>
          <w:tcPr>
            <w:tcW w:w="571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Команды управления, значения настроек связи</w:t>
            </w:r>
          </w:p>
        </w:tc>
      </w:tr>
    </w:tbl>
    <w:p>
      <w:pPr>
        <w:pBdr/>
        <w:pStyle w:val="Normal"/>
        <w:spacing/>
        <w:ind/>
        <w:rPr>
          <w:rFonts w:ascii="Times New Roman" w:hAnsi="Times New Roman" w:cs="Times New Roman"/>
          <w:b/>
        </w:rPr>
      </w:pPr>
      <w:r>
        <w:rPr>
          <w:rFonts w:ascii="Times New Roman" w:hAnsi="Times New Roman" w:cs="Times New Roman"/>
          <w:b/>
        </w:rPr>
        <w:t xml:space="preserve">Данные о состоянии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 состоянии делятся на параметры контроля группы d, описание неисправности привода переменного тока, состояние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мониторинга группы d Для описания данных мониторинга группы d, пожалуйста, обратитесь к соответствующему описанию "Таблицы функциональных параметров", а адрес определяется следующим образом: Старшие 16 бит в адресе связи d0~d15 равны 70, а младшие 16 бит - это номера параметров в группе. Пример: Адрес связи d-</w:t>
      </w:r>
      <w:r>
        <w:rPr>
          <w:rFonts w:ascii="Times New Roman" w:eastAsia="Times New Roman" w:hAnsi="Times New Roman" w:cs="Times New Roman"/>
          <w:color w:val="auto"/>
          <w:sz w:val="20"/>
          <w:szCs w:val="20"/>
        </w:rPr>
        <w:t xml:space="preserve">11 равен 700BH: Описание неисправности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описание неисправности привода переменного тока считывается по связи, адрес связи равен 8000H. Считывая данные адреса, главный компьютер может получить текущий код неисправности привода переменного тока. См. описание кода неисправности в параметрах "Таблицы функциональных параметров".</w:t>
      </w:r>
    </w:p>
    <w:p>
      <w:pPr>
        <w:pBdr/>
        <w:pStyle w:val="Normal"/>
        <w:spacing/>
        <w:ind/>
        <w:rPr>
          <w:rFonts w:ascii="Times New Roman" w:hAnsi="Times New Roman" w:cs="Times New Roman"/>
          <w:b/>
        </w:rPr>
      </w:pPr>
      <w:r>
        <w:rPr>
          <w:rFonts w:ascii="Times New Roman" w:hAnsi="Times New Roman" w:cs="Times New Roman"/>
          <w:b/>
        </w:rPr>
        <w:t xml:space="preserve">Состояние работы привода переменного тока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статус работы привода переменного тока передается в режиме чтения, адрес передачи данных равен 3000H. Считывая данные адреса, главный компьютер может получить текущее состояние работы привода переменного тока, которое определяется следующим образом:</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4855"/>
        <w:gridCol w:w="6133"/>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состояния работы привода переменного тока</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Определение статуса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3000H</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c>
          <w:tcPr>
            <w:tcW w:w="601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59"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Стоп</w:t>
            </w:r>
          </w:p>
        </w:tc>
        <w:tc>
          <w:tcPr>
            <w:tcW w:w="601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Стоп</w:t>
            </w:r>
          </w:p>
        </w:tc>
      </w:tr>
    </w:tbl>
    <w:p>
      <w:pPr>
        <w:pBdr/>
        <w:pStyle w:val="Normal"/>
        <w:spacing/>
        <w:ind/>
        <w:rPr>
          <w:rFonts w:ascii="Times New Roman" w:hAnsi="Times New Roman" w:cs="Times New Roman"/>
          <w:b/>
        </w:rPr>
      </w:pPr>
      <w:r>
        <w:rPr>
          <w:rFonts w:ascii="Times New Roman" w:hAnsi="Times New Roman" w:cs="Times New Roman"/>
          <w:b/>
        </w:rPr>
        <w:t xml:space="preserve">Параметр управления: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Параметры управления включают команду управления, управление цифровым выходным терминалом, управление аналоговым выходом AO1, управление аналоговым выходом AO2, управление высокоскоростным импульсным выходом (FMP).</w:t>
      </w:r>
    </w:p>
    <w:p>
      <w:pPr>
        <w:pBdr/>
        <w:pStyle w:val="Normal"/>
        <w:spacing/>
        <w:ind/>
        <w:rPr>
          <w:rFonts w:ascii="Times New Roman" w:hAnsi="Times New Roman" w:cs="Times New Roman"/>
          <w:b/>
        </w:rPr>
      </w:pPr>
      <w:r>
        <w:rPr>
          <w:rFonts w:ascii="Times New Roman" w:hAnsi="Times New Roman" w:cs="Times New Roman"/>
          <w:b/>
        </w:rPr>
        <w:t xml:space="preserve">Команда управления: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FO-</w:t>
      </w:r>
      <w:r>
        <w:rPr>
          <w:rFonts w:ascii="Times New Roman" w:eastAsia="Times New Roman" w:hAnsi="Times New Roman" w:cs="Times New Roman"/>
          <w:color w:val="auto"/>
          <w:sz w:val="20"/>
          <w:szCs w:val="20"/>
        </w:rPr>
        <w:t xml:space="preserve">02 (источник команд) выбран как 2: управление по связи, главный компьютер может управлять пуском-</w:t>
      </w:r>
      <w:r>
        <w:rPr>
          <w:rFonts w:ascii="Times New Roman" w:eastAsia="Times New Roman" w:hAnsi="Times New Roman" w:cs="Times New Roman"/>
          <w:color w:val="auto"/>
          <w:sz w:val="20"/>
          <w:szCs w:val="20"/>
        </w:rPr>
        <w:t xml:space="preserve">остановом привода переменного тока и другими соответствующими командами через адрес связи. Команды управления определены в следующей таблице.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134"/>
        <w:gridCol w:w="785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связи состояния работы привода переменного тока</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Определение статуса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2000H</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Бег вперед</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Бег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Обратный толчок</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Обратный толчок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Свободная остановка</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Замедление до остановки</w:t>
            </w:r>
          </w:p>
        </w:tc>
        <w:tc>
          <w:tcPr>
            <w:tcW w:w="769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Замедление до остановки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 Сброс неисправности</w:t>
            </w:r>
          </w:p>
        </w:tc>
        <w:tc>
          <w:tcPr>
            <w:tcW w:w="769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7: Сброс неисправности</w:t>
            </w:r>
          </w:p>
        </w:tc>
      </w:tr>
    </w:tbl>
    <w:p>
      <w:pPr>
        <w:pBdr/>
        <w:pStyle w:val="Normal"/>
        <w:spacing/>
        <w:ind/>
        <w:rPr>
          <w:rFonts w:ascii="Times New Roman" w:hAnsi="Times New Roman" w:cs="Times New Roman"/>
          <w:b/>
        </w:rPr>
      </w:pPr>
      <w:r>
        <w:rPr>
          <w:rFonts w:ascii="Times New Roman" w:hAnsi="Times New Roman" w:cs="Times New Roman"/>
          <w:b/>
        </w:rPr>
        <w:t xml:space="preserve">Значение настройки связи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Значения настройки связи включают данные, установленные через связь, такие как источник частоты, источник верхнего предела крутящего момента, источник разделительного напряжения V/F, источник заданного ПИД и источник обратной связи ПИД. Адрес связи составляет 1000H. Когда значение адреса связи устанавливается главным компьютером, диапазон данных составляет -10,000~10,000, что соответствует диапазону относительных заданных значений -100.00%~100.00%.</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 Протокол связи Modbus</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Серия приводов переменного тока оснащена интерфейсом связи RS485 и поддерживает ведомый протокол связи Modbus-</w:t>
      </w:r>
      <w:r>
        <w:rPr>
          <w:rFonts w:ascii="Times New Roman" w:eastAsia="Times New Roman" w:hAnsi="Times New Roman" w:cs="Times New Roman"/>
          <w:color w:val="auto"/>
          <w:sz w:val="20"/>
          <w:szCs w:val="20"/>
        </w:rPr>
        <w:t xml:space="preserve">RTU, так что пользователь может осуществлять централизованное управление, например, задавать команды работы привода AV, изменять или читать параметры, читать рабочее состояние и информацию о неисправностях привода AV, используя компьютер или ПЛК через этот протокол связи. Этот протокол последовательной связи определяет содержание и формат информации, передаваемой при последовательной связи, включая: формат опроса (или вещания) ведущего; метод кодирования ведущего, включая параметры, требующие действия, передачу данных и проверку ошибок. Ведомый использует ту же структуру для ответа, включая подтверждение действия, возврат данных и проверку ошибок. Если при получении сообщения ведомым возникает ошибка или ведомый не может выполнить действие, требуемое ведущим, ведомый возвращает ведущему в качестве ответа сообщение об ошибке.</w:t>
      </w:r>
    </w:p>
    <w:p>
      <w:pPr>
        <w:pBdr/>
        <w:pStyle w:val="Heading 3"/>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3.1 Применение</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Привод переменного тока подключается к сети управления ПК/ПЛК "один ведущий - несколько ведомых" с шиной RS485 в качестве ведомого устройства связи.</w:t>
      </w:r>
    </w:p>
    <w:p>
      <w:pPr>
        <w:pBdr/>
        <w:pStyle w:val="Heading 3"/>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3.2 Структура шины</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Топология</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Система "один ведущий - несколько ведомых". В сети каждое коммуникационное устройство имеет уникальный адрес ведомого устройства. Одно устройство выступает в роли ведущего (часто это главный компьютер, ПЛК или ЧМИ) и инициирует обмен данными для выполнения операций чтения или записи параметров на ведомых устройствах. Остальные устройства отвечают на запрос или коммуникационную операцию от ведущего устройства для ведомого. В один и тот же момент времени только одно устройство может передавать данные, в то время как другие устройства могут только принимать данные. Диапазон настройки адреса ведомого устройства составляет 1~247, а 0 - это адрес широковещательной связи. Адрес ведомого устройства должен быть уникальным в сети</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Метод передачи</w:t>
      </w:r>
    </w:p>
    <w:p>
      <w:pPr>
        <w:pBdr/>
        <w:pStyle w:val="Normal"/>
        <w:spacing w:before="120" w:after="120"/>
        <w:ind/>
        <w:jc w:val="both"/>
        <w:rPr>
          <w:rFonts w:ascii="Times New Roman" w:eastAsia="Times New Roman" w:hAnsi="Times New Roman" w:cs="Times New Roman"/>
          <w:color w:val="auto"/>
          <w:sz w:val="21"/>
        </w:rPr>
      </w:pPr>
      <w:r>
        <w:rPr>
          <w:rFonts w:ascii="Times New Roman" w:eastAsia="Times New Roman" w:hAnsi="Times New Roman" w:cs="Times New Roman"/>
          <w:color w:val="auto"/>
          <w:sz w:val="20"/>
          <w:szCs w:val="20"/>
        </w:rPr>
        <w:t xml:space="preserve">Используется асинхронный последовательный и полудуплексный режим передачи. При асинхронной последовательной связи данные передаются кадр за кадром в виде сообщения. Согласно протоколу MODBUS-</w:t>
      </w:r>
      <w:r>
        <w:rPr>
          <w:rFonts w:ascii="Times New Roman" w:eastAsia="Times New Roman" w:hAnsi="Times New Roman" w:cs="Times New Roman"/>
          <w:color w:val="auto"/>
          <w:sz w:val="20"/>
          <w:szCs w:val="20"/>
        </w:rPr>
        <w:t xml:space="preserve">RTU, интервал времени не менее 3,5 байт отмечает конец предыдущего сообщения. После этого интервала начинается</w:t>
      </w:r>
      <w:r>
        <w:rPr>
          <w:rFonts w:ascii="Times New Roman" w:eastAsia="Times New Roman" w:hAnsi="Times New Roman" w:cs="Times New Roman"/>
          <w:color w:val="auto"/>
          <w:sz w:val="21"/>
        </w:rPr>
        <w:t xml:space="preserve"> отправка нового сообщения.</w:t>
      </w:r>
    </w:p>
    <w:p>
      <w:pPr>
        <w:pBdr/>
        <w:pStyle w:val="Normal"/>
        <w:spacing w:before="120" w:after="120"/>
        <w:ind/>
        <w:jc w:val="center"/>
        <w:rPr>
          <w:rFonts w:ascii="Times New Roman" w:hAnsi="Times New Roman" w:cs="Times New Roman"/>
        </w:rPr>
      </w:pPr>
      <w:r>
        <w:rPr/>
        <w:drawing>
          <wp:inline distT="0" distB="0" distL="0" distR="0">
            <wp:extent cx="5584190" cy="786130"/>
            <wp:effectExtent xmlns:wp="http://schemas.openxmlformats.org/drawingml/2006/wordprocessingDrawing" l="0" t="0" r="0" b="0"/>
            <wp:docPr id="12" name="Picutre 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5584190" cy="786130"/>
                    </a:xfrm>
                    <a:prstGeom prst="rect">
                      <a:avLst/>
                    </a:prstGeom>
                  </pic:spPr>
                </pic:pic>
              </a:graphicData>
            </a:graphic>
          </wp:inline>
        </w:drawing>
      </w:r>
      <w:r>
        <w:rPr/>
        <w:drawing>
          <wp:anchor distT="0" distB="0" distL="114300" distR="114300" simplePos="0" relativeHeight="11" behindDoc="0" locked="0" layoutInCell="0" allowOverlap="1">
            <wp:simplePos x="0" y="0"/>
            <wp:positionH relativeFrom="column">
              <wp:posOffset>833755</wp:posOffset>
            </wp:positionH>
            <wp:positionV relativeFrom="paragraph">
              <wp:posOffset>55880</wp:posOffset>
            </wp:positionV>
            <wp:extent cx="663575" cy="193675"/>
            <wp:effectExtent xmlns:wp="http://schemas.openxmlformats.org/drawingml/2006/wordprocessingDrawing" l="0" t="0" r="0" b="0"/>
            <wp:wrapNone/>
            <wp:docPr id="13" name="Врезка29"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Ведущее отправление 1</w:t>
                        </w:r>
                      </w:p>
                    </w:txbxContent>
                  </wps:txbx>
                  <wps:bodyPr lIns="0" tIns="0" rIns="0" bIns="0" anchorCtr="0"/>
                </wps:wsp>
              </a:graphicData>
            </a:graphic>
          </wp:anchor>
        </w:drawing>
      </w:r>
      <w:r>
        <w:rPr/>
        <w:drawing>
          <wp:anchor distT="0" distB="0" distL="114300" distR="114300" simplePos="0" relativeHeight="13" behindDoc="0" locked="0" layoutInCell="0" allowOverlap="1">
            <wp:simplePos x="0" y="0"/>
            <wp:positionH relativeFrom="column">
              <wp:posOffset>2065020</wp:posOffset>
            </wp:positionH>
            <wp:positionV relativeFrom="paragraph">
              <wp:posOffset>55245</wp:posOffset>
            </wp:positionV>
            <wp:extent cx="663575" cy="193675"/>
            <wp:effectExtent xmlns:wp="http://schemas.openxmlformats.org/drawingml/2006/wordprocessingDrawing" l="0" t="0" r="0" b="0"/>
            <wp:wrapNone/>
            <wp:docPr id="14" name="Врезка28"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Ответ ведомого 1</w:t>
                        </w:r>
                      </w:p>
                    </w:txbxContent>
                  </wps:txbx>
                  <wps:bodyPr lIns="0" tIns="0" rIns="0" bIns="0" anchorCtr="0"/>
                </wps:wsp>
              </a:graphicData>
            </a:graphic>
          </wp:anchor>
        </w:drawing>
      </w:r>
      <w:r>
        <w:rPr/>
        <w:drawing>
          <wp:anchor distT="0" distB="0" distL="114300" distR="114300" simplePos="0" relativeHeight="15" behindDoc="0" locked="0" layoutInCell="0" allowOverlap="1">
            <wp:simplePos x="0" y="0"/>
            <wp:positionH relativeFrom="column">
              <wp:posOffset>3327400</wp:posOffset>
            </wp:positionH>
            <wp:positionV relativeFrom="paragraph">
              <wp:posOffset>55245</wp:posOffset>
            </wp:positionV>
            <wp:extent cx="663575" cy="193040"/>
            <wp:effectExtent xmlns:wp="http://schemas.openxmlformats.org/drawingml/2006/wordprocessingDrawing" l="0" t="0" r="0" b="0"/>
            <wp:wrapNone/>
            <wp:docPr id="15" name="Врезка26" title=""/>
            <wp:cNvGraphicFramePr/>
            <a:graphic xmlns:a="http://schemas.openxmlformats.org/drawingml/2006/main">
              <a:graphicData uri="http://schemas.microsoft.com/office/word/2010/wordprocessingShape">
                <wps:wsp>
                  <wps:cNvCnPr>
                    <a:cxnSpLocks noChangeShapeType="1"/>
                  </wps:cNvCnPr>
                  <wps:spPr bwMode="auto">
                    <a:xfrm>
                      <a:off x="0" y="0"/>
                      <a:ext cx="663575" cy="193040"/>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Ведущее отправление 2</w:t>
                        </w:r>
                      </w:p>
                    </w:txbxContent>
                  </wps:txbx>
                  <wps:bodyPr lIns="0" tIns="0" rIns="0" bIns="0" anchorCtr="0"/>
                </wps:wsp>
              </a:graphicData>
            </a:graphic>
          </wp:anchor>
        </w:drawing>
      </w:r>
      <w:r>
        <w:rPr/>
        <w:drawing>
          <wp:anchor distT="0" distB="0" distL="114300" distR="114300" simplePos="0" relativeHeight="17" behindDoc="0" locked="0" layoutInCell="0" allowOverlap="1">
            <wp:simplePos x="0" y="0"/>
            <wp:positionH relativeFrom="column">
              <wp:posOffset>4559300</wp:posOffset>
            </wp:positionH>
            <wp:positionV relativeFrom="paragraph">
              <wp:posOffset>55245</wp:posOffset>
            </wp:positionV>
            <wp:extent cx="663575" cy="193675"/>
            <wp:effectExtent xmlns:wp="http://schemas.openxmlformats.org/drawingml/2006/wordprocessingDrawing" l="0" t="0" r="0" b="0"/>
            <wp:wrapNone/>
            <wp:docPr id="16" name="Врезка27" title=""/>
            <wp:cNvGraphicFramePr/>
            <a:graphic xmlns:a="http://schemas.openxmlformats.org/drawingml/2006/main">
              <a:graphicData uri="http://schemas.microsoft.com/office/word/2010/wordprocessingShape">
                <wps:wsp>
                  <wps:cNvCnPr>
                    <a:cxnSpLocks noChangeShapeType="1"/>
                  </wps:cNvCnPr>
                  <wps:spPr bwMode="auto">
                    <a:xfrm>
                      <a:off x="0" y="0"/>
                      <a:ext cx="663575" cy="19367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21"/>
                          </w:rPr>
                          <w:t xml:space="preserve">Ответ ведомого 2</w:t>
                        </w:r>
                      </w:p>
                    </w:txbxContent>
                  </wps:txbx>
                  <wps:bodyPr lIns="0" tIns="0" rIns="0" bIns="0" anchorCtr="0"/>
                </wps:wsp>
              </a:graphicData>
            </a:graphic>
          </wp:anchor>
        </w:drawing>
      </w:r>
      <w:r>
        <w:rPr/>
        <w:drawing>
          <wp:anchor distT="0" distB="0" distL="114300" distR="114300" simplePos="0" relativeHeight="19" behindDoc="0" locked="0" layoutInCell="0" allowOverlap="1">
            <wp:simplePos x="0" y="0"/>
            <wp:positionH relativeFrom="column">
              <wp:posOffset>424180</wp:posOffset>
            </wp:positionH>
            <wp:positionV relativeFrom="paragraph">
              <wp:posOffset>578485</wp:posOffset>
            </wp:positionV>
            <wp:extent cx="414655" cy="245745"/>
            <wp:effectExtent xmlns:wp="http://schemas.openxmlformats.org/drawingml/2006/wordprocessingDrawing" l="0" t="0" r="0" b="0"/>
            <wp:wrapNone/>
            <wp:docPr id="17" name="Врезка25"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Интервал времени не менее 3,5 байт</w:t>
                        </w:r>
                      </w:p>
                    </w:txbxContent>
                  </wps:txbx>
                  <wps:bodyPr lIns="0" tIns="0" rIns="0" bIns="0" anchorCtr="0"/>
                </wps:wsp>
              </a:graphicData>
            </a:graphic>
          </wp:anchor>
        </w:drawing>
      </w:r>
      <w:r>
        <w:rPr/>
        <w:drawing>
          <wp:anchor distT="0" distB="0" distL="114300" distR="114300" simplePos="0" relativeHeight="21" behindDoc="0" locked="0" layoutInCell="0" allowOverlap="1">
            <wp:simplePos x="0" y="0"/>
            <wp:positionH relativeFrom="column">
              <wp:posOffset>1647825</wp:posOffset>
            </wp:positionH>
            <wp:positionV relativeFrom="paragraph">
              <wp:posOffset>588010</wp:posOffset>
            </wp:positionV>
            <wp:extent cx="414655" cy="245745"/>
            <wp:effectExtent xmlns:wp="http://schemas.openxmlformats.org/drawingml/2006/wordprocessingDrawing" l="0" t="0" r="0" b="0"/>
            <wp:wrapNone/>
            <wp:docPr id="18" name="Врезка24"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Интервал времени не менее 3,5 байт</w:t>
                        </w:r>
                      </w:p>
                    </w:txbxContent>
                  </wps:txbx>
                  <wps:bodyPr lIns="0" tIns="0" rIns="0" bIns="0" anchorCtr="0"/>
                </wps:wsp>
              </a:graphicData>
            </a:graphic>
          </wp:anchor>
        </w:drawing>
      </w:r>
      <w:r>
        <w:rPr/>
        <w:drawing>
          <wp:anchor distT="0" distB="0" distL="114300" distR="114300" simplePos="0" relativeHeight="23" behindDoc="0" locked="0" layoutInCell="0" allowOverlap="1">
            <wp:simplePos x="0" y="0"/>
            <wp:positionH relativeFrom="column">
              <wp:posOffset>1051560</wp:posOffset>
            </wp:positionH>
            <wp:positionV relativeFrom="paragraph">
              <wp:posOffset>546100</wp:posOffset>
            </wp:positionV>
            <wp:extent cx="414655" cy="245745"/>
            <wp:effectExtent xmlns:wp="http://schemas.openxmlformats.org/drawingml/2006/wordprocessingDrawing" l="0" t="0" r="0" b="0"/>
            <wp:wrapNone/>
            <wp:docPr id="19" name="Врезка23"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Рамка данных</w:t>
                        </w:r>
                      </w:p>
                    </w:txbxContent>
                  </wps:txbx>
                  <wps:bodyPr lIns="0" tIns="0" rIns="0" bIns="0" anchorCtr="0"/>
                </wps:wsp>
              </a:graphicData>
            </a:graphic>
          </wp:anchor>
        </w:drawing>
      </w:r>
      <w:r>
        <w:rPr/>
        <w:drawing>
          <wp:anchor distT="0" distB="0" distL="114300" distR="114300" simplePos="0" relativeHeight="25" behindDoc="0" locked="0" layoutInCell="0" allowOverlap="1">
            <wp:simplePos x="0" y="0"/>
            <wp:positionH relativeFrom="column">
              <wp:posOffset>2187575</wp:posOffset>
            </wp:positionH>
            <wp:positionV relativeFrom="paragraph">
              <wp:posOffset>532130</wp:posOffset>
            </wp:positionV>
            <wp:extent cx="414655" cy="245745"/>
            <wp:effectExtent xmlns:wp="http://schemas.openxmlformats.org/drawingml/2006/wordprocessingDrawing" l="0" t="0" r="0" b="0"/>
            <wp:wrapNone/>
            <wp:docPr id="20" name="Врезка22" title=""/>
            <wp:cNvGraphicFramePr/>
            <a:graphic xmlns:a="http://schemas.openxmlformats.org/drawingml/2006/main">
              <a:graphicData uri="http://schemas.microsoft.com/office/word/2010/wordprocessingShape">
                <wps:wsp>
                  <wps:cNvCnPr>
                    <a:cxnSpLocks noChangeShapeType="1"/>
                  </wps:cNvCnPr>
                  <wps:spPr bwMode="auto">
                    <a:xfrm>
                      <a:off x="0" y="0"/>
                      <a:ext cx="414655" cy="245745"/>
                    </a:xfrm>
                    <a:prstGeom prst="rect">
                      <a:avLst/>
                    </a:prstGeom>
                    <a:solidFill>
                      <a:srgbClr val="FFFFFF"/>
                    </a:solidFill>
                    <a:ln w="12700">
                      <a:noFill/>
                    </a:ln>
                  </wps:spPr>
                  <wps:txbx>
                    <w:txbxContent>
                      <w:p>
                        <w:pPr>
                          <w:pBdr/>
                          <w:pStyle w:val="Содержимое врезки"/>
                          <w:spacing/>
                          <w:ind/>
                          <w:jc w:val="center"/>
                          <w:rPr>
                            <w:color w:val="000000"/>
                          </w:rPr>
                        </w:pPr>
                        <w:r>
                          <w:rPr>
                            <w:rFonts w:ascii="Times New Roman" w:eastAsia="SimSun" w:hAnsi="Times New Roman"/>
                            <w:color w:val="000000"/>
                            <w:sz w:val="10"/>
                            <w:szCs w:val="13"/>
                          </w:rPr>
                          <w:t xml:space="preserve">Рамка данных</w:t>
                        </w:r>
                      </w:p>
                    </w:txbxContent>
                  </wps:txbx>
                  <wps:bodyPr lIns="0" tIns="0" rIns="0" bIns="0" anchorCtr="0"/>
                </wps:wsp>
              </a:graphicData>
            </a:graphic>
          </wp:anchor>
        </w:drawing>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Ведущий отправляет 1 Ведомый отвечает 1 Ведущий отправляет 2 Ведомый отвечает 2 Интервал времени не менее 3,5 байт Интервал времени не менее 3,5 байт Кадр данных Кадр данных A B Встроенный протокол связи серии приводов переменного тока - протокол ведомой связи Modbus-</w:t>
      </w:r>
      <w:r>
        <w:rPr>
          <w:rFonts w:ascii="Times New Roman" w:eastAsia="Times New Roman" w:hAnsi="Times New Roman" w:cs="Times New Roman"/>
          <w:color w:val="auto"/>
          <w:sz w:val="20"/>
          <w:szCs w:val="20"/>
        </w:rPr>
        <w:t xml:space="preserve">RTU, который позволяет приводу предоставлять данные для ответа на "запрос/команду" от ведущего или выполнять действия в соответствии с "запросом/командой" от ведущего. Под ведущим устройством может пониматься персональный компьютер (ПК), промышленное устройство управления или программируемый логический контроллер (ПЛК). Ведущий может общаться с одним ведомым или посылать широковещательные сообщения всем ведомым. Когда ведущий общается с одним ведомым, ведомый должен вернуть сообщение (ответ) на "запрос/команду" от ведущего. При широковещательном сообщении, отправленном ведущим, ведомые не должны отвечать.</w:t>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4.</w:t>
      </w:r>
      <w:r>
        <w:rPr>
          <w:rFonts w:ascii="Times New Roman" w:eastAsia="Times New Roman" w:hAnsi="Times New Roman" w:cs="Times New Roman"/>
          <w:color w:val="auto"/>
        </w:rPr>
        <w:tab/>
      </w:r>
      <w:r>
        <w:rPr>
          <w:rFonts w:ascii="Times New Roman" w:eastAsia="Times New Roman" w:hAnsi="Times New Roman" w:cs="Times New Roman"/>
          <w:color w:val="auto"/>
        </w:rPr>
        <w:t xml:space="preserve">Структура коммуникационных данных</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связи протокола Modbus-</w:t>
      </w:r>
      <w:r>
        <w:rPr>
          <w:rFonts w:ascii="Times New Roman" w:eastAsia="Times New Roman" w:hAnsi="Times New Roman" w:cs="Times New Roman"/>
          <w:color w:val="auto"/>
          <w:sz w:val="20"/>
          <w:szCs w:val="20"/>
        </w:rPr>
        <w:t xml:space="preserve">RTU серии изделий следующий: привод переменного тока поддерживает только чтение или запись параметров Word. Команда чтения - 0x03, команда записи - 0x06, а команда непрерывной записи набора параметров - 0x10. Привод поддерживает чтение и запись байтов или битов. Пример 1: Считывание параметра d-</w:t>
      </w:r>
      <w:r>
        <w:rPr>
          <w:rFonts w:ascii="Times New Roman" w:eastAsia="Times New Roman" w:hAnsi="Times New Roman" w:cs="Times New Roman"/>
          <w:color w:val="auto"/>
          <w:sz w:val="20"/>
          <w:szCs w:val="20"/>
        </w:rPr>
        <w:t xml:space="preserve">01 (установка частоты), запрос параметра d-</w:t>
      </w:r>
      <w:r>
        <w:rPr>
          <w:rFonts w:ascii="Times New Roman" w:eastAsia="Times New Roman" w:hAnsi="Times New Roman" w:cs="Times New Roman"/>
          <w:color w:val="auto"/>
          <w:sz w:val="20"/>
          <w:szCs w:val="20"/>
        </w:rPr>
        <w:t xml:space="preserve">01 установки частоты и получение возвращаемого значения 0 Гц.</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00"/>
        <w:gridCol w:w="1395"/>
        <w:gridCol w:w="1342"/>
        <w:gridCol w:w="1349"/>
        <w:gridCol w:w="1354"/>
        <w:gridCol w:w="1349"/>
        <w:gridCol w:w="136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27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6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27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0x03</w:t>
            </w:r>
          </w:p>
        </w:tc>
        <w:tc>
          <w:tcPr>
            <w:tcW w:w="136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0x70</w:t>
            </w:r>
          </w:p>
        </w:tc>
        <w:tc>
          <w:tcPr>
            <w:tcW w:w="13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703"/>
        <w:gridCol w:w="1548"/>
        <w:gridCol w:w="1549"/>
        <w:gridCol w:w="1546"/>
        <w:gridCol w:w="1534"/>
        <w:gridCol w:w="1545"/>
        <w:gridCol w:w="1565"/>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6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51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518"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байтов</w:t>
            </w:r>
          </w:p>
        </w:tc>
        <w:tc>
          <w:tcPr>
            <w:tcW w:w="15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данных</w:t>
            </w:r>
          </w:p>
        </w:tc>
        <w:tc>
          <w:tcPr>
            <w:tcW w:w="150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данных</w:t>
            </w:r>
          </w:p>
        </w:tc>
        <w:tc>
          <w:tcPr>
            <w:tcW w:w="151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534"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66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51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0x03</w:t>
            </w:r>
          </w:p>
        </w:tc>
        <w:tc>
          <w:tcPr>
            <w:tcW w:w="151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0x02</w:t>
            </w:r>
          </w:p>
        </w:tc>
        <w:tc>
          <w:tcPr>
            <w:tcW w:w="15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50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51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0xB8</w:t>
            </w:r>
          </w:p>
        </w:tc>
        <w:tc>
          <w:tcPr>
            <w:tcW w:w="1534"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0x44</w:t>
            </w:r>
          </w:p>
        </w:tc>
      </w:tr>
    </w:tbl>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Пример 2: Запишите параметр F0-</w:t>
      </w:r>
      <w:r>
        <w:rPr>
          <w:rFonts w:ascii="Times New Roman" w:eastAsia="Times New Roman" w:hAnsi="Times New Roman" w:cs="Times New Roman"/>
          <w:color w:val="auto"/>
          <w:sz w:val="20"/>
          <w:szCs w:val="20"/>
        </w:rPr>
        <w:t xml:space="preserve">08 (максимальная частота привода переменного тока) в значение 20.00 Гц, и возвращенное значение настройки установлено успешно</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2"/>
        <w:gridCol w:w="1349"/>
        <w:gridCol w:w="1354"/>
        <w:gridCol w:w="1349"/>
        <w:gridCol w:w="136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5"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0x08</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2"/>
        <w:gridCol w:w="1349"/>
        <w:gridCol w:w="1354"/>
        <w:gridCol w:w="1349"/>
        <w:gridCol w:w="136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0x08</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Пример 3: Сброс параметра до заводского значения, установка F0-</w:t>
      </w:r>
      <w:r>
        <w:rPr>
          <w:rFonts w:ascii="Times New Roman" w:eastAsia="Times New Roman" w:hAnsi="Times New Roman" w:cs="Times New Roman"/>
          <w:color w:val="auto"/>
          <w:sz w:val="20"/>
          <w:szCs w:val="20"/>
        </w:rPr>
        <w:t xml:space="preserve">17 в 1 и восстановление параметра до заводского значения по умолчанию</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54"/>
        <w:gridCol w:w="1359"/>
        <w:gridCol w:w="1363"/>
        <w:gridCol w:w="1343"/>
        <w:gridCol w:w="1361"/>
        <w:gridCol w:w="1358"/>
        <w:gridCol w:w="1365"/>
        <w:gridCol w:w="128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23"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3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3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6"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3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31"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38"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260"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23"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3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3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0x11</w:t>
            </w:r>
          </w:p>
        </w:tc>
        <w:tc>
          <w:tcPr>
            <w:tcW w:w="133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31"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3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260"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Реакция: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541"/>
        <w:gridCol w:w="1346"/>
        <w:gridCol w:w="1349"/>
        <w:gridCol w:w="1342"/>
        <w:gridCol w:w="1349"/>
        <w:gridCol w:w="1354"/>
        <w:gridCol w:w="1349"/>
        <w:gridCol w:w="136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Modbus</w:t>
            </w:r>
          </w:p>
        </w:tc>
        <w:tc>
          <w:tcPr>
            <w:tcW w:w="131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функции</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параметра №.</w:t>
            </w:r>
          </w:p>
        </w:tc>
        <w:tc>
          <w:tcPr>
            <w:tcW w:w="13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параметра №.</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счета слов</w:t>
            </w:r>
          </w:p>
        </w:tc>
        <w:tc>
          <w:tcPr>
            <w:tcW w:w="1327"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счета слов</w:t>
            </w:r>
          </w:p>
        </w:tc>
        <w:tc>
          <w:tcPr>
            <w:tcW w:w="1322"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биты CRC</w:t>
            </w:r>
          </w:p>
        </w:tc>
        <w:tc>
          <w:tcPr>
            <w:tcW w:w="1333"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10"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0x01</w:t>
            </w:r>
          </w:p>
        </w:tc>
        <w:tc>
          <w:tcPr>
            <w:tcW w:w="131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0x06</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w:t>
            </w:r>
          </w:p>
        </w:tc>
        <w:tc>
          <w:tcPr>
            <w:tcW w:w="13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0x0A</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0x07</w:t>
            </w:r>
          </w:p>
        </w:tc>
        <w:tc>
          <w:tcPr>
            <w:tcW w:w="1327"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0xD0</w:t>
            </w:r>
          </w:p>
        </w:tc>
        <w:tc>
          <w:tcPr>
            <w:tcW w:w="1322"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0x81</w:t>
            </w:r>
          </w:p>
        </w:tc>
        <w:tc>
          <w:tcPr>
            <w:tcW w:w="1333"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0xF7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поля рамки данных:</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090"/>
        <w:gridCol w:w="7898"/>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Заголовок кадра СТАРТ</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Больше, чем время простоя передачи 35 байт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ведомого устройства ADR</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адресов связи: 1 - 247;</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команды CMD</w:t>
            </w:r>
          </w:p>
        </w:tc>
        <w:tc>
          <w:tcPr>
            <w:tcW w:w="7742"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03: Считывание параметров ведомого; 06: Запись параметров ведомого; 10: Непрерывная запись набора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внутреннего параметра привода переменного тока, выраженный в шестнадцатеричном формате. Параметры включают в себя данные параметров и непараметрические данные (состояние работы и команда работы). Подробнее см. определение адреса. При передаче младшие байты следуют за старшими байтами.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считанных этим кадром. Если он равен 1, это означает, что прочитан 1 параметр. При передаче младшие байты следуют за старшими байтами. Когда код команды равен 03, данный протокол может перезаписывать только 1 параметр за раз, и такое поле отсутствует.</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Количество параметров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H</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ответа или данные для записи. При передаче младшие байты следуют за старшими байтами.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L</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Данные L</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Низкие биты CRC CHK</w:t>
            </w:r>
          </w:p>
        </w:tc>
        <w:tc>
          <w:tcPr>
            <w:tcW w:w="7742" w:type="dxa"/>
            <w:tcBorders>
              <w:top w:val="single" w:color="000000" w:sz="4" w:space="0"/>
              <w:left w:val="single" w:color="000000" w:sz="4" w:space="0"/>
              <w:right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обнаружения: Проверочное значение CRC16. При передаче старшие байты следуют за младшими байтами. Метод расчета см. в описании проверки CRC в этом разделе.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 CHK</w:t>
            </w:r>
          </w:p>
        </w:tc>
        <w:tc>
          <w:tcPr>
            <w:tcW w:w="7742"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биты CRC CHK</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29"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КОНЕЦ</w:t>
            </w:r>
          </w:p>
        </w:tc>
        <w:tc>
          <w:tcPr>
            <w:tcW w:w="7742"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Время передачи 3,5 байта.</w:t>
            </w:r>
          </w:p>
        </w:tc>
      </w:tr>
    </w:tbl>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Метод проверки CRC:</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CRC (Cyclical Redundancy Check) использует формат кадра RTU, и сообщение включает поле обнаружения ошибок, основанное на методе CRC. Поле CRC определяет содержимое всего сообщения. Домен CRC представляет собой двоичное </w:t>
      </w:r>
      <w:r>
        <w:rPr>
          <w:rFonts w:ascii="Times New Roman" w:eastAsia="Times New Roman" w:hAnsi="Times New Roman" w:cs="Times New Roman"/>
          <w:color w:val="auto"/>
          <w:sz w:val="20"/>
          <w:szCs w:val="20"/>
        </w:rPr>
        <w:t xml:space="preserve">значение из двух байтов, содержащее 16 бит. Оно вычисляется передающим устройством, а затем добавляется к сообщению. Принимающее устройство повторно вычисляет CRC полученного сообщения и сравнивает его со значением полученного поля CRC. Если два значения CRC не равны, это означает, что в передаче произошла ошибка. CRC сначала сохраняется в 0xFFFF, а затем вызывается процесс для обработки непрерывного 8-</w:t>
      </w:r>
      <w:r>
        <w:rPr>
          <w:rFonts w:ascii="Times New Roman" w:eastAsia="Times New Roman" w:hAnsi="Times New Roman" w:cs="Times New Roman"/>
          <w:color w:val="auto"/>
          <w:sz w:val="20"/>
          <w:szCs w:val="20"/>
        </w:rPr>
        <w:t xml:space="preserve">битного байта в сообщении и значений в текущем регистре. Только 8-</w:t>
      </w:r>
      <w:r>
        <w:rPr>
          <w:rFonts w:ascii="Times New Roman" w:eastAsia="Times New Roman" w:hAnsi="Times New Roman" w:cs="Times New Roman"/>
          <w:color w:val="auto"/>
          <w:sz w:val="20"/>
          <w:szCs w:val="20"/>
        </w:rPr>
        <w:t xml:space="preserve">битные данные в каждом символе эффективны для CRC, стартовый бит, стоповый бит и бит проверки четности неэффективны. Во время генерации CRC каждый 8-</w:t>
      </w:r>
      <w:r>
        <w:rPr>
          <w:rFonts w:ascii="Times New Roman" w:eastAsia="Times New Roman" w:hAnsi="Times New Roman" w:cs="Times New Roman"/>
          <w:color w:val="auto"/>
          <w:sz w:val="20"/>
          <w:szCs w:val="20"/>
        </w:rPr>
        <w:t xml:space="preserve">битный символ находится в исключающем ИЛИ (XOR) с содержимым регистра, и результат перемещается в направлении наименьшего значащего бита, при этом старший значащий бит заполняется 0. LSB извлекается для обнаружения. Если LSB равен 1, то регистр выполняет XOR с заданным значением; если LSB равен 0, то XOR не выполняется. Этот процесс повторяется до тех пор, пока не будет выполнено восемь сдвигов. После последнего (8</w:t>
      </w:r>
      <w:r>
        <w:rPr>
          <w:rFonts w:ascii="Times New Roman" w:eastAsia="Times New Roman" w:hAnsi="Times New Roman" w:cs="Times New Roman"/>
          <w:color w:val="auto"/>
          <w:sz w:val="20"/>
          <w:szCs w:val="20"/>
          <w:vertAlign w:val="superscript"/>
        </w:rPr>
        <w:t xml:space="preserve">th</w:t>
      </w:r>
      <w:r>
        <w:rPr>
          <w:rFonts w:ascii="Times New Roman" w:eastAsia="Times New Roman" w:hAnsi="Times New Roman" w:cs="Times New Roman"/>
          <w:color w:val="auto"/>
          <w:sz w:val="20"/>
          <w:szCs w:val="20"/>
        </w:rPr>
        <w:t xml:space="preserve"> ) сдвига, следующий 8-</w:t>
      </w:r>
      <w:r>
        <w:rPr>
          <w:rFonts w:ascii="Times New Roman" w:eastAsia="Times New Roman" w:hAnsi="Times New Roman" w:cs="Times New Roman"/>
          <w:color w:val="auto"/>
          <w:sz w:val="20"/>
          <w:szCs w:val="20"/>
        </w:rPr>
        <w:t xml:space="preserve">битный байт находится в XOR с текущим значением в регистре. Конечное значение в регистре - это значение CRC после выполнения всех байтов сообщения. CRC добавляется к сообщению с младшего байта, за которым следует старший байт. Простая функция CRC выглядит следующим образом:</w:t>
      </w:r>
    </w:p>
    <w:p>
      <w:pPr>
        <w:pBdr/>
        <w:pStyle w:val="Normal"/>
        <w:spacing w:before="120" w:after="120"/>
        <w:ind/>
        <w:jc w:val="both"/>
        <w:rPr>
          <w:rFonts w:ascii="Times New Roman" w:hAnsi="Times New Roman" w:cs="Times New Roman"/>
        </w:rPr>
      </w:pPr>
      <w:r>
        <w:rPr/>
        <w:drawing>
          <wp:inline distT="0" distB="0" distL="0" distR="0">
            <wp:extent cx="6853555" cy="3241040"/>
            <wp:effectExtent xmlns:wp="http://schemas.openxmlformats.org/drawingml/2006/wordprocessingDrawing" l="0" t="0" r="0" b="0"/>
            <wp:docPr id="21" name="Picutre 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6853555" cy="3241040"/>
                    </a:xfrm>
                    <a:prstGeom prst="rect">
                      <a:avLst/>
                    </a:prstGeom>
                  </pic:spPr>
                </pic:pic>
              </a:graphicData>
            </a:graphic>
          </wp:inline>
        </w:drawing>
      </w:r>
    </w:p>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5. Правило маркировки адресов параметров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Номер группы параметров и идентификационный номер параметра используются для выражения адреса параметра.</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Старшие байты: 00~0F (группа F), 70 (группа d)</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Младшие байты: 00-</w:t>
      </w:r>
      <w:r>
        <w:rPr>
          <w:rFonts w:ascii="Times New Roman" w:eastAsia="Times New Roman" w:hAnsi="Times New Roman" w:cs="Times New Roman"/>
          <w:color w:val="auto"/>
          <w:sz w:val="20"/>
          <w:szCs w:val="20"/>
        </w:rPr>
        <w:t xml:space="preserve">FF</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Например: чтобы считать параметр F3-</w:t>
      </w:r>
      <w:r>
        <w:rPr>
          <w:rFonts w:ascii="Times New Roman" w:eastAsia="Times New Roman" w:hAnsi="Times New Roman" w:cs="Times New Roman"/>
          <w:color w:val="auto"/>
          <w:sz w:val="20"/>
          <w:szCs w:val="20"/>
        </w:rPr>
        <w:t xml:space="preserve">12, коммуникационный адрес F3-</w:t>
      </w:r>
      <w:r>
        <w:rPr>
          <w:rFonts w:ascii="Times New Roman" w:eastAsia="Times New Roman" w:hAnsi="Times New Roman" w:cs="Times New Roman"/>
          <w:color w:val="auto"/>
          <w:sz w:val="20"/>
          <w:szCs w:val="20"/>
        </w:rPr>
        <w:t xml:space="preserve">12 выражается как 0xF30C;</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Примечание: Группа FP: параметры нельзя ни читать, ни изменять; Группа d: Параметры могут быть только прочитаны и не могут быть изменены.</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Некоторые параметры не могут быть изменены при работающем приводе переменного тока. Некоторые параметры не могут быть изменены независимо от состояния привода переменного тока. Кроме того, при изменении параметров обратите внимание на их диапазон, единицы измерения и описание.</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001"/>
        <w:gridCol w:w="5987"/>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Код группы параметров</w:t>
            </w:r>
          </w:p>
        </w:tc>
        <w:tc>
          <w:tcPr>
            <w:tcW w:w="5869"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доступа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FO~FC</w:t>
            </w:r>
          </w:p>
        </w:tc>
        <w:tc>
          <w:tcPr>
            <w:tcW w:w="5869"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0x0000 ~ 0x0EFF</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902"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d0</w:t>
            </w:r>
          </w:p>
        </w:tc>
        <w:tc>
          <w:tcPr>
            <w:tcW w:w="5869"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0x7000 ~ 0x70FF</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 - это процент от относительного значения, 10 000 соответствует 100,00%, -10 000 соответствует -</w:t>
      </w:r>
      <w:r>
        <w:rPr>
          <w:rFonts w:ascii="Times New Roman" w:eastAsia="Times New Roman" w:hAnsi="Times New Roman" w:cs="Times New Roman"/>
          <w:color w:val="auto"/>
          <w:sz w:val="20"/>
          <w:szCs w:val="20"/>
        </w:rPr>
        <w:t xml:space="preserve">100,00%;</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4801"/>
        <w:gridCol w:w="6187"/>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параметра</w:t>
            </w:r>
          </w:p>
        </w:tc>
        <w:tc>
          <w:tcPr>
            <w:tcW w:w="6065"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1000H</w:t>
            </w:r>
          </w:p>
        </w:tc>
        <w:tc>
          <w:tcPr>
            <w:tcW w:w="6065"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Значение настройки связи (десятичное)</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4706"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p>
        </w:tc>
        <w:tc>
          <w:tcPr>
            <w:tcW w:w="6065"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-10,000 ~ 10,000</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Вход управляющей команды для привода переменного тока: (только запись)</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132"/>
        <w:gridCol w:w="585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командного слова</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Функция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2000H</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Толчок вперед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Толчок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Обратный толчок</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Обратный толчок</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Свободная остановка</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Свободная остановка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Замедление до остановки</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Замедление до остановки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Сброс неисправности</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Сброс неисправности</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Чтение состояния привода переменного тока: (только для чтения)</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132"/>
        <w:gridCol w:w="585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слова состояния</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Функция слова состояния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3000H</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0001: Движение вперед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c>
          <w:tcPr>
            <w:tcW w:w="5740"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Реверсивный ход</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5031"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Остановить</w:t>
            </w:r>
          </w:p>
        </w:tc>
        <w:tc>
          <w:tcPr>
            <w:tcW w:w="5740"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Остановить</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Описание неисправности привода переменного тока:</w:t>
      </w:r>
    </w:p>
    <w:tbl>
      <w:tblPr>
        <w:tblW w:w="5000" w:type="pct"/>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422"/>
        <w:gridCol w:w="9"/>
        <w:gridCol w:w="3803"/>
        <w:gridCol w:w="3754"/>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Адрес неисправности привода переменного тока</w:t>
            </w:r>
          </w:p>
        </w:tc>
        <w:tc>
          <w:tcPr>
            <w:tcW w:w="7417" w:type="dxa"/>
            <w:tcBorders>
              <w:top w:val="single" w:color="000000" w:sz="4" w:space="0"/>
              <w:left w:val="single" w:color="000000" w:sz="4" w:space="0"/>
              <w:bottom w:val="single" w:color="000000" w:sz="4" w:space="0"/>
              <w:right w:val="single" w:color="000000" w:sz="4" w:space="0"/>
            </w:tcBorders>
            <w:shd w:fill="FFFFFF" w:color="auto" w:val="clear"/>
            <w:vAlign w:val="top"/>
            <w:gridSpan w:val="3"/>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Информация о неисправности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tcBorders>
            <w:shd w:fill="FFFFFF" w:color="auto" w:val="clear"/>
            <w:vAlign w:val="center"/>
            <w:vMerge w:val="restart"/>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8000H </w:t>
            </w:r>
          </w:p>
        </w:tc>
        <w:tc>
          <w:tcPr>
            <w:tcW w:w="3737" w:type="dxa"/>
            <w:tcBorders>
              <w:top w:val="single" w:color="000000" w:sz="4" w:space="0"/>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0000: Нет ошибки</w:t>
            </w:r>
          </w:p>
        </w:tc>
        <w:tc>
          <w:tcPr>
            <w:tcW w:w="3680"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0002: Перегрузка по току во время ускорения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Перегрузка по току во время замедления</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0003: Перегрузка по току во время замедления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0004: Перегрузка по току при постоянной скорости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Перенапряжение во время ускорения</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0005: Перенапряжение во время ускорения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0006: Перенапряжение во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Перенапряжение при постоянной скорости</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0007: Перенапряжение при постоянной скорости</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0008: Программная перегрузка по току во время замедления</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0009: Ошибка пониженного напряжения</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0009: Ошибка пониженного напряжения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000A: Перегрузка привода переменного тока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000B: Перегрузка двигателя</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000B: Перегрузка двигателя</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000E: Ошибка перегрева</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000F: Неисправность внешнего входа</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000F: Неисправность внешнего входа</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0010: Ошибка связи</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55" w:type="dxa"/>
            <w:tcBorders>
              <w:top w:val="single" w:color="000000" w:sz="4" w:space="0"/>
              <w:left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0012: Ошибка смещения тока</w:t>
            </w:r>
          </w:p>
        </w:tc>
        <w:tc>
          <w:tcPr>
            <w:tcW w:w="3737" w:type="dxa"/>
            <w:tcBorders>
              <w:lef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0012: Ошибка смещения тока</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0013: Обратная связь ПИД-</w:t>
            </w:r>
            <w:r>
              <w:rPr>
                <w:rFonts w:ascii="Times New Roman" w:eastAsia="Times New Roman" w:hAnsi="Times New Roman" w:cs="Times New Roman"/>
                <w:color w:val="auto"/>
                <w:sz w:val="20"/>
                <w:szCs w:val="20"/>
              </w:rPr>
              <w:t xml:space="preserve">регулятора за пределом</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4" w:type="dxa"/>
            <w:tcBorders>
              <w:left w:val="single" w:color="000000" w:sz="4" w:space="0"/>
              <w:bottom w:val="single" w:color="000000" w:sz="4" w:space="0"/>
            </w:tcBorders>
            <w:shd w:fill="FFFFFF" w:color="auto" w:val="clear"/>
            <w:vAlign w:val="top"/>
            <w:gridSpan w:val="2"/>
            <w:vMerge w:val="restart"/>
          </w:tcPr>
          <w:p>
            <w:pPr>
              <w:pBdr/>
              <w:pStyle w:val="Normal"/>
              <w:spacing w:before="48" w:after="48"/>
              <w:widowControl w:val="0"/>
              <w:ind/>
              <w:jc w:val="both"/>
              <w:rPr>
                <w:rFonts w:ascii="Times New Roman" w:eastAsia="Times New Roman" w:hAnsi="Times New Roman" w:cs="Times New Roman"/>
                <w:color w:val="auto"/>
                <w:sz w:val="20"/>
                <w:szCs w:val="20"/>
              </w:rPr>
            </w:pPr>
          </w:p>
        </w:tc>
        <w:tc>
          <w:tcPr>
            <w:tcW w:w="3728" w:type="dxa"/>
            <w:tcBorders>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0014: Низкое значение обратной связи ПИД</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0015: Ошибка настройки параметров</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4" w:type="dxa"/>
            <w:tcBorders>
              <w:left w:val="single" w:color="000000" w:sz="4" w:space="0"/>
              <w:bottom w:val="single" w:color="000000" w:sz="4" w:space="0"/>
              <w:right w:val="single" w:color="000000" w:sz="4" w:space="0"/>
            </w:tcBorders>
            <w:shd w:fill="FFFFFF" w:color="auto" w:val="clear"/>
            <w:vAlign w:val="top"/>
            <w:gridSpan w:val="2"/>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001F: ПИД-</w:t>
            </w:r>
            <w:r>
              <w:rPr>
                <w:rFonts w:ascii="Times New Roman" w:eastAsia="Times New Roman" w:hAnsi="Times New Roman" w:cs="Times New Roman"/>
                <w:color w:val="auto"/>
                <w:sz w:val="20"/>
                <w:szCs w:val="20"/>
              </w:rPr>
              <w:t xml:space="preserve">обратная связь потеряна во время работы</w:t>
            </w:r>
          </w:p>
        </w:tc>
        <w:tc>
          <w:tcPr>
            <w:tcW w:w="3728" w:type="dxa"/>
            <w:tcBorders>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001F: ПИД-</w:t>
            </w:r>
            <w:r>
              <w:rPr>
                <w:rFonts w:ascii="Times New Roman" w:eastAsia="Times New Roman" w:hAnsi="Times New Roman" w:cs="Times New Roman"/>
                <w:color w:val="auto"/>
                <w:sz w:val="20"/>
                <w:szCs w:val="20"/>
              </w:rPr>
              <w:t xml:space="preserve">обратная связь потеряна во время работы</w:t>
            </w:r>
          </w:p>
        </w:tc>
        <w:tc>
          <w:tcPr>
            <w:tcW w:w="3680" w:type="dxa"/>
            <w:tcBorders>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0070: Ошибка EEPROM</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364" w:type="dxa"/>
            <w:tcBorders>
              <w:left w:val="single" w:color="000000" w:sz="4" w:space="0"/>
              <w:bottom w:val="single" w:color="000000" w:sz="4" w:space="0"/>
              <w:right w:val="single" w:color="000000" w:sz="4" w:space="0"/>
            </w:tcBorders>
            <w:shd w:fill="FFFFFF" w:color="auto" w:val="clear"/>
            <w:vAlign w:val="top"/>
            <w:gridSpan w:val="2"/>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Другие, не указанные в списке, зарезервированы</w:t>
            </w:r>
          </w:p>
        </w:tc>
        <w:tc>
          <w:tcPr>
            <w:tcW w:w="3728" w:type="dxa"/>
            <w:tcBorders>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Другие, не указанные в списке, зарезервированы</w:t>
            </w:r>
          </w:p>
        </w:tc>
        <w:tc>
          <w:tcPr>
            <w:tcW w:w="3680" w:type="dxa"/>
            <w:tcBorders>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p>
        </w:tc>
      </w:tr>
    </w:tbl>
    <w:p>
      <w:pPr>
        <w:pBdr/>
        <w:pStyle w:val="Heading 2"/>
        <w:spacing w:before="0" w:after="0" w:line="360" w:lineRule="auto"/>
        <w:ind/>
        <w:rPr>
          <w:rFonts w:ascii="Times New Roman" w:eastAsia="Times New Roman" w:hAnsi="Times New Roman" w:cs="Times New Roman"/>
          <w:color w:val="auto"/>
        </w:rPr>
      </w:pPr>
      <w:r>
        <w:rPr>
          <w:rFonts w:ascii="Times New Roman" w:eastAsia="Times New Roman" w:hAnsi="Times New Roman" w:cs="Times New Roman"/>
          <w:color w:val="auto"/>
        </w:rPr>
        <w:t xml:space="preserve">6. Описание параметров групповой связи FC</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228"/>
        <w:gridCol w:w="3178"/>
        <w:gridCol w:w="2942"/>
        <w:gridCol w:w="364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p>
        </w:tc>
        <w:tc>
          <w:tcPr>
            <w:tcW w:w="3115" w:type="dxa"/>
            <w:tcBorders>
              <w:top w:val="single" w:color="000000" w:sz="4" w:space="0"/>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Скорость передачи данных</w:t>
            </w:r>
          </w:p>
        </w:tc>
        <w:tc>
          <w:tcPr>
            <w:tcW w:w="2884" w:type="dxa"/>
            <w:tcBorders>
              <w:top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умолчанию</w:t>
            </w:r>
          </w:p>
        </w:tc>
        <w:tc>
          <w:tcPr>
            <w:tcW w:w="3568" w:type="dxa"/>
            <w:tcBorders>
              <w:top w:val="single" w:color="000000" w:sz="4" w:space="0"/>
              <w:righ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left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p>
        </w:tc>
        <w:tc>
          <w:tcPr>
            <w:tcW w:w="9567" w:type="dxa"/>
            <w:tcBorders>
              <w:top w:val="single" w:color="000000" w:sz="4" w:space="0"/>
              <w:left w:val="single" w:color="000000" w:sz="4" w:space="0"/>
              <w:right w:val="single" w:color="000000" w:sz="4" w:space="0"/>
            </w:tcBorders>
            <w:shd w:fill="FFFFFF" w:color="auto" w:val="clear"/>
            <w:vAlign w:val="center"/>
            <w:gridSpan w:val="3"/>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Единицы: Скорость передачи данных Modbus</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204" w:type="dxa"/>
            <w:tcBorders>
              <w:left w:val="single" w:color="000000" w:sz="4" w:space="0"/>
              <w:bottom w:val="single" w:color="000000" w:sz="4" w:space="0"/>
            </w:tcBorders>
            <w:shd w:fill="FFFFFF" w:color="auto" w:val="clear"/>
            <w:vAlign w:val="center"/>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FC-00</w:t>
            </w:r>
          </w:p>
        </w:tc>
        <w:tc>
          <w:tcPr>
            <w:tcW w:w="3115"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884"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1200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2400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4800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9600</w:t>
            </w:r>
          </w:p>
        </w:tc>
        <w:tc>
          <w:tcPr>
            <w:tcW w:w="3568" w:type="dxa"/>
            <w:tcBorders>
              <w:top w:val="single" w:color="000000" w:sz="4" w:space="0"/>
              <w:left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19200</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38400</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Этот параметр используется для настройки скорости передачи данных между хост-</w:t>
      </w:r>
      <w:r>
        <w:rPr>
          <w:rFonts w:ascii="Times New Roman" w:eastAsia="Times New Roman" w:hAnsi="Times New Roman" w:cs="Times New Roman"/>
          <w:color w:val="auto"/>
          <w:sz w:val="20"/>
          <w:szCs w:val="20"/>
        </w:rPr>
        <w:t xml:space="preserve">компьютером и приводом переменного тока. Обратите внимание, что скорость передачи данных хост-</w:t>
      </w:r>
      <w:r>
        <w:rPr>
          <w:rFonts w:ascii="Times New Roman" w:eastAsia="Times New Roman" w:hAnsi="Times New Roman" w:cs="Times New Roman"/>
          <w:color w:val="auto"/>
          <w:sz w:val="20"/>
          <w:szCs w:val="20"/>
        </w:rPr>
        <w:t xml:space="preserve">компьютера должна быть такой же, как и у привода переменного тока. В противном случае связь будет нарушена. Чем выше скорость передачи данных, тем быстрее будет происходить обмен данными.</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1625"/>
        <w:gridCol w:w="3181"/>
        <w:gridCol w:w="2832"/>
        <w:gridCol w:w="3350"/>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93"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jc w:val="center"/>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FC-01</w:t>
            </w:r>
          </w:p>
        </w:tc>
        <w:tc>
          <w:tcPr>
            <w:tcW w:w="311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w:t>
            </w:r>
          </w:p>
        </w:tc>
        <w:tc>
          <w:tcPr>
            <w:tcW w:w="2776"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w:t>
            </w:r>
            <w:r>
              <w:rPr>
                <w:rFonts w:ascii="Times New Roman" w:eastAsia="Times New Roman" w:hAnsi="Times New Roman" w:cs="Times New Roman"/>
                <w:color w:val="auto"/>
                <w:sz w:val="20"/>
                <w:szCs w:val="20"/>
              </w:rPr>
              <w:t xml:space="preserve">умолчанию</w:t>
            </w:r>
          </w:p>
        </w:tc>
        <w:tc>
          <w:tcPr>
            <w:tcW w:w="3284" w:type="dxa"/>
            <w:tcBorders>
              <w:top w:val="single" w:color="000000" w:sz="4" w:space="0"/>
              <w:bottom w:val="single" w:color="000000" w:sz="4" w:space="0"/>
              <w:right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1593"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3118" w:type="dxa"/>
            <w:tcBorders>
              <w:top w:val="single" w:color="000000" w:sz="4" w:space="0"/>
              <w:left w:val="single" w:color="000000" w:sz="4" w:space="0"/>
              <w:bottom w:val="single" w:color="000000" w:sz="4" w:space="0"/>
            </w:tcBorders>
            <w:shd w:fill="FFFFFF" w:color="auto" w:val="clear"/>
            <w:vAlign w:val="center"/>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6060" w:type="dxa"/>
            <w:tcBorders>
              <w:top w:val="single" w:color="000000" w:sz="4" w:space="0"/>
              <w:left w:val="single" w:color="000000" w:sz="4" w:space="0"/>
              <w:bottom w:val="single" w:color="000000" w:sz="4" w:space="0"/>
              <w:right w:val="single" w:color="000000" w:sz="4" w:space="0"/>
            </w:tcBorders>
            <w:shd w:fill="FFFFFF" w:color="auto" w:val="clear"/>
            <w:vAlign w:val="center"/>
            <w:gridSpan w:val="2"/>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&lt;Длина данных, положение остановки&gt;.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Нет проверки, &lt;8, N,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Проверка четности, &lt;9, O,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Проверка четности, &lt;9, E,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3: Нет проверки, &lt;8, N,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4: Проверка четности, &lt;8, E,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5: Проверка четности, &lt;8, O, 1&gt;.</w:t>
            </w:r>
          </w:p>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6: Нет проверки, &lt;8, N, 2&gt;</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Формат данных главного компьютера должен совпадать с форматом данных привода переменного тока. В противном случае связь будет нарушена.</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220"/>
        <w:gridCol w:w="2853"/>
        <w:gridCol w:w="2830"/>
        <w:gridCol w:w="2085"/>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56"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FC-02</w:t>
            </w:r>
          </w:p>
        </w:tc>
        <w:tc>
          <w:tcPr>
            <w:tcW w:w="2797"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Местный адрес</w:t>
            </w:r>
          </w:p>
        </w:tc>
        <w:tc>
          <w:tcPr>
            <w:tcW w:w="2774"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Заводская установка по умолчанию</w:t>
            </w:r>
          </w:p>
        </w:tc>
        <w:tc>
          <w:tcPr>
            <w:tcW w:w="2044"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56"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797"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4818" w:type="dxa"/>
            <w:tcBorders>
              <w:top w:val="single" w:color="000000" w:sz="4" w:space="0"/>
              <w:left w:val="single" w:color="000000" w:sz="4" w:space="0"/>
              <w:bottom w:val="single" w:color="000000" w:sz="4" w:space="0"/>
              <w:righ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1~247</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Этот адрес уникален, что является основой для связи "точка-</w:t>
      </w:r>
      <w:r>
        <w:rPr>
          <w:rFonts w:ascii="Times New Roman" w:eastAsia="Times New Roman" w:hAnsi="Times New Roman" w:cs="Times New Roman"/>
          <w:color w:val="auto"/>
          <w:sz w:val="20"/>
          <w:szCs w:val="20"/>
        </w:rPr>
        <w:t xml:space="preserve">точка" между главным компьютером и приводом переменного тока.</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134"/>
        <w:gridCol w:w="2716"/>
        <w:gridCol w:w="2742"/>
        <w:gridCol w:w="2396"/>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FC-03</w:t>
            </w:r>
          </w:p>
        </w:tc>
        <w:tc>
          <w:tcPr>
            <w:tcW w:w="2662"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Таймаут связи</w:t>
            </w:r>
          </w:p>
        </w:tc>
        <w:tc>
          <w:tcPr>
            <w:tcW w:w="2688"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w:t>
            </w:r>
          </w:p>
        </w:tc>
        <w:tc>
          <w:tcPr>
            <w:tcW w:w="2349" w:type="dxa"/>
            <w:tcBorders>
              <w:top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10.0 c</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072"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662"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5037" w:type="dxa"/>
            <w:tcBorders>
              <w:top w:val="single" w:color="000000" w:sz="4" w:space="0"/>
              <w:left w:val="single" w:color="000000" w:sz="4" w:space="0"/>
              <w:bottom w:val="single" w:color="000000" w:sz="4" w:space="0"/>
              <w:right w:val="single" w:color="000000" w:sz="4" w:space="0"/>
            </w:tcBorders>
            <w:shd w:fill="FFFFFF" w:color="auto" w:val="clear"/>
            <w:vAlign w:val="top"/>
            <w:gridSpan w:val="2"/>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0.0с~600.0с</w:t>
            </w:r>
          </w:p>
        </w:tc>
      </w:tr>
    </w:tbl>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Когда этот параметр установлен в допустимое значение, если интервал между одной связью и следующей связью превышает тайм-</w:t>
      </w:r>
      <w:r>
        <w:rPr>
          <w:rFonts w:ascii="Times New Roman" w:eastAsia="Times New Roman" w:hAnsi="Times New Roman" w:cs="Times New Roman"/>
          <w:color w:val="auto"/>
          <w:sz w:val="20"/>
          <w:szCs w:val="20"/>
        </w:rPr>
        <w:t xml:space="preserve">аут связи, система сообщит об ошибке сбоя связи. Обычно этот параметр устанавливается в недействительное значение. Если этот параметр установлен в системе непрерывной связи, можно контролировать состояние связи.</w:t>
      </w:r>
    </w:p>
    <w:tbl>
      <w:tblPr>
        <w:tblW w:w="5000" w:type="pct"/>
        <w:jc w:val="left"/>
        <w:tblInd w:w="-5"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3208"/>
        <w:gridCol w:w="2852"/>
        <w:gridCol w:w="2446"/>
        <w:gridCol w:w="2481"/>
      </w:tblGrid>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45" w:type="dxa"/>
            <w:tcBorders>
              <w:top w:val="single" w:color="000000" w:sz="4" w:space="0"/>
              <w:left w:val="single" w:color="000000" w:sz="4" w:space="0"/>
              <w:bottom w:val="single" w:color="000000" w:sz="4" w:space="0"/>
            </w:tcBorders>
            <w:shd w:fill="FFFFFF" w:color="auto" w:val="clear"/>
            <w:vAlign w:val="center"/>
            <w:vMerge w:val="restart"/>
          </w:tcPr>
          <w:p>
            <w:pPr>
              <w:pBdr/>
              <w:pStyle w:val="Normal"/>
              <w:spacing w:before="48" w:after="48"/>
              <w:widowControl w:val="0"/>
              <w:ind/>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FC-05</w:t>
            </w:r>
          </w:p>
        </w:tc>
        <w:tc>
          <w:tcPr>
            <w:tcW w:w="2796"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Обработка ошибок связи</w:t>
            </w:r>
          </w:p>
        </w:tc>
        <w:tc>
          <w:tcPr>
            <w:tcW w:w="2398" w:type="dxa"/>
            <w:tcBorders>
              <w:top w:val="single" w:color="000000" w:sz="4" w:space="0"/>
              <w:lef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Заводское значение по умолчанию</w:t>
            </w:r>
          </w:p>
        </w:tc>
        <w:tc>
          <w:tcPr>
            <w:tcW w:w="2432" w:type="dxa"/>
            <w:tcBorders>
              <w:top w:val="single" w:color="000000" w:sz="4" w:space="0"/>
              <w:left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w:t>
            </w:r>
          </w:p>
        </w:tc>
      </w:tr>
      <w:tr>
        <w:tblPrEx>
          <w:tblBorders>
            <w:top w:val="none" w:sz="0" w:space="0"/>
            <w:left w:val="none" w:sz="0" w:space="0"/>
            <w:bottom w:val="none" w:sz="0" w:space="0"/>
            <w:right w:val="none" w:sz="0" w:space="0"/>
            <w:insideH w:val="none" w:sz="0" w:space="0"/>
            <w:insideV w:val="none" w:sz="0" w:space="0"/>
          </w:tblBorders>
          <w:tblCellMar>
            <w:top w:w="0" w:type="dxa"/>
            <w:left w:w="108" w:type="dxa"/>
            <w:bottom w:w="0" w:type="dxa"/>
            <w:right w:w="108" w:type="dxa"/>
          </w:tblCellMar>
        </w:tblPrEx>
        <w:trPr>
          <w:trHeight w:hRule="atLeast" w:val="20"/>
        </w:trPr>
        <w:tc>
          <w:tcPr>
            <w:tcW w:w="3145" w:type="dxa"/>
            <w:tcBorders>
              <w:top w:val="single" w:color="000000" w:sz="4" w:space="0"/>
              <w:left w:val="single" w:color="000000" w:sz="4" w:space="0"/>
              <w:bottom w:val="single" w:color="000000" w:sz="4" w:space="0"/>
              <w:right w:val="single" w:color="000000" w:sz="4" w:space="0"/>
            </w:tcBorders>
            <w:shd w:fill="FFFFFF" w:color="auto" w:val="clear"/>
            <w:vAlign w:val="center"/>
            <w:vMerge w:val="continue"/>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796"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Диапазон настройки</w:t>
            </w:r>
          </w:p>
        </w:tc>
        <w:tc>
          <w:tcPr>
            <w:tcW w:w="2398" w:type="dxa"/>
            <w:tcBorders>
              <w:top w:val="single" w:color="000000" w:sz="4" w:space="0"/>
              <w:left w:val="single" w:color="000000" w:sz="4" w:space="0"/>
              <w:bottom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0: Бездействие</w:t>
            </w:r>
          </w:p>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1: Сигнал тревоги</w:t>
            </w:r>
          </w:p>
        </w:tc>
        <w:tc>
          <w:tcPr>
            <w:tcW w:w="2432" w:type="dxa"/>
            <w:tcBorders>
              <w:top w:val="single" w:color="000000" w:sz="4" w:space="0"/>
              <w:left w:val="single" w:color="000000" w:sz="4" w:space="0"/>
              <w:bottom w:val="single" w:color="000000" w:sz="4" w:space="0"/>
              <w:right w:val="single" w:color="000000" w:sz="4" w:space="0"/>
            </w:tcBorders>
            <w:shd w:fill="FFFFFF" w:color="auto" w:val="clear"/>
            <w:vAlign w:val="top"/>
          </w:tcPr>
          <w:p>
            <w:pPr>
              <w:pBdr/>
              <w:pStyle w:val="Normal"/>
              <w:spacing w:before="48" w:after="48"/>
              <w:widowControl w:val="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2: Отключение при неисправности</w:t>
            </w:r>
          </w:p>
        </w:tc>
      </w:tr>
    </w:tbl>
    <w:p>
      <w:pPr>
        <w:pBdr/>
        <w:pStyle w:val="Normal"/>
        <w:spacing w:before="120" w:after="120"/>
        <w:ind/>
        <w:jc w:val="both"/>
        <w:rPr>
          <w:rFonts w:ascii="Times New Roman" w:eastAsia="Times New Roman" w:hAnsi="Times New Roman" w:cs="Times New Roman"/>
          <w:color w:val="auto"/>
          <w:sz w:val="21"/>
          <w:szCs w:val="2"/>
        </w:rPr>
      </w:pPr>
      <w:r>
        <w:rPr/>
        <w:br w:type="page"/>
      </w:r>
    </w:p>
    <w:p>
      <w:pPr>
        <w:pBdr/>
        <w:pStyle w:val="Heading 2"/>
        <w:spacing w:before="0" w:after="0" w:line="360" w:lineRule="auto"/>
        <w:ind/>
        <w:jc w:val="center"/>
        <w:rPr>
          <w:rFonts w:ascii="Times New Roman" w:hAnsi="Times New Roman" w:cs="Times New Roman"/>
        </w:rPr>
      </w:pPr>
      <w:r>
        <w:rPr>
          <w:rFonts w:ascii="Times New Roman" w:hAnsi="Times New Roman" w:cs="Times New Roman"/>
        </w:rPr>
        <w:t xml:space="preserve">Сервис обеспечивает ценность, качество создает блеск</w:t>
      </w:r>
    </w:p>
    <w:p>
      <w:pPr>
        <w:pBdr/>
        <w:pStyle w:val="Normal"/>
        <w:spacing w:before="120" w:after="120"/>
        <w:ind/>
        <w:jc w:val="both"/>
        <w:rPr>
          <w:rFonts w:ascii="Times New Roman" w:eastAsia="Times New Roman" w:hAnsi="Times New Roman" w:cs="Times New Roman"/>
          <w:b/>
          <w:bCs/>
          <w:color w:val="auto"/>
          <w:sz w:val="20"/>
          <w:szCs w:val="20"/>
        </w:rPr>
      </w:pPr>
      <w:r>
        <w:rPr>
          <w:rFonts w:ascii="Times New Roman" w:eastAsia="Times New Roman" w:hAnsi="Times New Roman" w:cs="Times New Roman"/>
          <w:b/>
          <w:bCs/>
          <w:color w:val="auto"/>
          <w:sz w:val="20"/>
          <w:szCs w:val="20"/>
        </w:rPr>
        <w:t xml:space="preserve">Уважаемые пользователи: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Благодарим вас за использование нашей продукции. Для того чтобы вы получили от нас наилучшее послепродажное обслуживание, пожалуйста, внимательно прочитайте и соблюдайте следующие условия.</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1.</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Объем гарантии</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Гарантия распространяется на любую поломку при нормальных условиях эксплуатации.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2.</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Гарантийный срок</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Гарантийный срок на данный продукт составляет 12 месяцев с даты поставки. После окончания гарантийного срока будут доступны услуги долгосрочной технической поддержки.</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b/>
          <w:bCs/>
          <w:color w:val="auto"/>
          <w:sz w:val="20"/>
          <w:szCs w:val="20"/>
        </w:rPr>
        <w:t xml:space="preserve">3.</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Объем негарантийных обязательств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Любые повреждения, вызванные человеческим фактором при нарушении требований эксплуатации, стихийными бедствиями или просачиванием воды, внешними силами или неблагоприятными условиями окружающей среды, а также несанкционированная разборка, модификация и ремонт, будут считаться отказом от гарантийного обслуживания.</w:t>
      </w:r>
    </w:p>
    <w:p>
      <w:pPr>
        <w:pBdr/>
        <w:pStyle w:val="Normal"/>
        <w:spacing w:before="120" w:after="120"/>
        <w:ind/>
        <w:jc w:val="both"/>
        <w:rPr>
          <w:rFonts w:ascii="Times New Roman" w:hAnsi="Times New Roman" w:cs="Times New Roman"/>
          <w:sz w:val="20"/>
          <w:szCs w:val="20"/>
        </w:rPr>
      </w:pPr>
      <w:r>
        <w:rPr>
          <w:rFonts w:ascii="Times New Roman" w:eastAsia="Times New Roman" w:hAnsi="Times New Roman" w:cs="Times New Roman"/>
          <w:color w:val="auto"/>
          <w:sz w:val="20"/>
          <w:szCs w:val="20"/>
        </w:rPr>
        <w:t xml:space="preserve">4.</w:t>
      </w:r>
      <w:r>
        <w:rPr>
          <w:rFonts w:ascii="Times New Roman" w:eastAsia="Times New Roman" w:hAnsi="Times New Roman" w:cs="Times New Roman"/>
          <w:color w:val="auto"/>
          <w:sz w:val="20"/>
          <w:szCs w:val="20"/>
        </w:rPr>
        <w:tab/>
      </w:r>
      <w:r>
        <w:rPr>
          <w:rFonts w:ascii="Times New Roman" w:eastAsia="Times New Roman" w:hAnsi="Times New Roman" w:cs="Times New Roman"/>
          <w:b/>
          <w:bCs/>
          <w:color w:val="auto"/>
          <w:sz w:val="20"/>
          <w:szCs w:val="20"/>
        </w:rPr>
        <w:t xml:space="preserve">Покупка товаров у посредников</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Пользователи, покупающие товары у дилеров или агентов, должны обращаться к дилерам или агентам, если с товаром что-</w:t>
      </w:r>
      <w:r>
        <w:rPr>
          <w:rFonts w:ascii="Times New Roman" w:eastAsia="Times New Roman" w:hAnsi="Times New Roman" w:cs="Times New Roman"/>
          <w:color w:val="auto"/>
          <w:sz w:val="20"/>
          <w:szCs w:val="20"/>
        </w:rPr>
        <w:t xml:space="preserve">то не так.</w:t>
      </w:r>
    </w:p>
    <w:p>
      <w:pPr>
        <w:pBdr/>
        <w:pStyle w:val="Normal"/>
        <w:spacing w:before="120" w:after="120"/>
        <w:ind/>
        <w:jc w:val="both"/>
        <w:rPr>
          <w:rFonts w:ascii="Times New Roman" w:eastAsia="Times New Roman" w:hAnsi="Times New Roman" w:cs="Times New Roman"/>
          <w:color w:val="auto"/>
          <w:sz w:val="20"/>
          <w:szCs w:val="20"/>
        </w:rPr>
      </w:pPr>
      <w:r>
        <w:rPr>
          <w:rFonts w:ascii="Times New Roman" w:eastAsia="Times New Roman" w:hAnsi="Times New Roman" w:cs="Times New Roman"/>
          <w:color w:val="auto"/>
          <w:sz w:val="20"/>
          <w:szCs w:val="20"/>
        </w:rPr>
        <w:t xml:space="preserve">Пожалуйста, сохраните данное руководство для дальнейшего использования.</w:t>
      </w:r>
    </w:p>
    <w:p>
      <w:pPr>
        <w:pBdr/>
        <w:pStyle w:val="Normal"/>
        <w:spacing w:before="800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P/N: XM-H0123</w:t>
      </w:r>
    </w:p>
    <w:p>
      <w:pPr>
        <w:pBdr/>
        <w:pStyle w:val="Normal"/>
        <w:spacing w:before="120" w:after="120"/>
        <w:ind/>
        <w:jc w:val="right"/>
        <w:rPr>
          <w:rFonts w:ascii="Times New Roman" w:eastAsia="Times New Roman" w:hAnsi="Times New Roman" w:cs="Times New Roman"/>
          <w:color w:val="auto"/>
          <w:sz w:val="21"/>
        </w:rPr>
      </w:pPr>
      <w:r>
        <w:rPr>
          <w:rFonts w:ascii="Times New Roman" w:eastAsia="Times New Roman" w:hAnsi="Times New Roman" w:cs="Times New Roman"/>
          <w:color w:val="auto"/>
          <w:sz w:val="21"/>
        </w:rPr>
        <w:t xml:space="preserve">Завершена в июле 2021 года</w:t>
      </w:r>
    </w:p>
    <w:sectPr>
      <w:footerReference w:type="default" r:id="rId9"/>
      <w:type w:val="nextPage"/>
      <w:pgSz w:w="11906" w:h="16838"/>
      <w:pgMar w:top="567" w:right="567" w:bottom="851" w:left="567" w:header="0" w:footer="567"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9.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jc w:val="center"/>
      <w:rPr>
        <w:rFonts w:ascii="Times New Roman" w:eastAsia="SimSun" w:hAnsi="Times New Roman"/>
        <w:b/>
        <w:bCs/>
        <w:sz w:val="21"/>
        <w:szCs w:val="24"/>
      </w:rPr>
    </w:pPr>
    <w:r>
      <w:rPr>
        <w:rFonts w:ascii="Times New Roman" w:eastAsia="SimSun" w:hAnsi="Times New Roman"/>
        <w:b/>
        <w:bCs/>
        <w:sz w:val="21"/>
        <w:szCs w:val="24"/>
      </w:rPr>
      <w:fldChar w:fldCharType="begin"/>
    </w:r>
    <w:r>
      <w:rPr>
        <w:rFonts w:ascii="Times New Roman" w:eastAsia="SimSun" w:hAnsi="Times New Roman"/>
        <w:b/>
        <w:bCs/>
        <w:sz w:val="21"/>
        <w:szCs w:val="24"/>
      </w:rPr>
      <w:instrText xml:space="preserve"> PAGE </w:instrText>
    </w:r>
    <w:r>
      <w:rPr>
        <w:rFonts w:ascii="Times New Roman" w:eastAsia="SimSun" w:hAnsi="Times New Roman"/>
        <w:b/>
        <w:bCs/>
        <w:sz w:val="21"/>
        <w:szCs w:val="24"/>
      </w:rPr>
      <w:fldChar w:fldCharType="separate"/>
    </w:r>
    <w:r>
      <w:rPr>
        <w:rFonts w:ascii="Times New Roman" w:eastAsia="SimSun" w:hAnsi="Times New Roman"/>
        <w:b/>
        <w:bCs/>
        <w:sz w:val="21"/>
        <w:szCs w:val="24"/>
      </w:rPr>
      <w:t xml:space="preserve">1</w:t>
    </w:r>
    <w:r>
      <w:rPr>
        <w:rFonts w:ascii="Times New Roman" w:eastAsia="SimSun" w:hAnsi="Times New Roman"/>
        <w:b/>
        <w:bCs/>
        <w:sz w:val="21"/>
        <w:szCs w:val="24"/>
      </w:rPr>
      <w:fldChar w:fldCharType="end"/>
    </w:r>
    <w:r>
      <w:rPr>
        <w:rFonts w:ascii="Times New Roman" w:eastAsia="SimSun" w:hAnsi="Times New Roman"/>
        <w:b/>
        <w:bCs/>
        <w:sz w:val="21"/>
        <w:szCs w:val="24"/>
      </w:rPr>
      <w:instrText xml:space="preserve">/28</w:instrText>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ru-RU"/>
  <w:displayBackgroundShape/>
  <w:defaultTabStop w:val="482"/>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等线" w:eastAsia="等线" w:hAnsi="等线" w:cs="等线"/>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等线" w:eastAsia="等线" w:hAnsi="等线" w:cs="等线"/>
      <w:color w:val="000000"/>
      <w:sz w:val="24"/>
      <w:szCs w:val="24"/>
    </w:rPr>
  </w:style>
  <w:style w:type="paragraph" w:styleId="Heading 1">
    <w:name w:val="Heading 1"/>
    <w:basedOn w:val="Normal"/>
    <w:next w:val="Normal"/>
    <w:pPr>
      <w:pBdr/>
      <w:keepNext/>
      <w:keepLines/>
      <w:outlineLvl w:val="0"/>
      <w:spacing w:before="340" w:after="330" w:line="578" w:lineRule="auto"/>
      <w:ind/>
    </w:pPr>
    <w:rPr>
      <w:b/>
      <w:bCs/>
      <w:sz w:val="44"/>
      <w:szCs w:val="44"/>
    </w:rPr>
  </w:style>
  <w:style w:type="paragraph" w:styleId="Heading 2">
    <w:name w:val="Heading 2"/>
    <w:basedOn w:val="Normal"/>
    <w:next w:val="Normal"/>
    <w:pPr>
      <w:pBdr/>
      <w:keepNext/>
      <w:keepLines/>
      <w:outlineLvl w:val="1"/>
      <w:spacing w:before="260" w:after="260" w:line="415" w:lineRule="auto"/>
      <w:ind/>
    </w:pPr>
    <w:rPr>
      <w:rFonts w:ascii="等线 Light" w:eastAsia="等线 Light" w:hAnsi="等线 Light"/>
      <w:b/>
      <w:bCs/>
      <w:sz w:val="32"/>
      <w:szCs w:val="32"/>
    </w:rPr>
  </w:style>
  <w:style w:type="paragraph" w:styleId="Heading 3">
    <w:name w:val="Heading 3"/>
    <w:basedOn w:val="Normal"/>
    <w:next w:val="Normal"/>
    <w:pPr>
      <w:pBdr/>
      <w:keepNext/>
      <w:keepLines/>
      <w:outlineLvl w:val="2"/>
      <w:spacing w:before="260" w:after="260" w:line="415" w:lineRule="auto"/>
      <w:ind/>
    </w:pPr>
    <w:rPr>
      <w:b/>
      <w:bCs/>
      <w:sz w:val="32"/>
      <w:szCs w:val="32"/>
    </w:rPr>
  </w:style>
  <w:style w:type="character" w:styleId="Default Paragraph Font">
    <w:name w:val="Default Paragraph Font"/>
    <w:rPr/>
  </w:style>
  <w:style w:type="character" w:styleId="页眉 字符">
    <w:name w:val="页眉 字符"/>
    <w:basedOn w:val="Default Paragraph Font"/>
    <w:rPr>
      <w:color w:val="000000"/>
      <w:sz w:val="18"/>
      <w:szCs w:val="18"/>
    </w:rPr>
  </w:style>
  <w:style w:type="character" w:styleId="页脚 字符">
    <w:name w:val="页脚 字符"/>
    <w:basedOn w:val="Default Paragraph Font"/>
    <w:rPr>
      <w:color w:val="000000"/>
      <w:sz w:val="18"/>
      <w:szCs w:val="18"/>
    </w:rPr>
  </w:style>
  <w:style w:type="character" w:styleId="批注框文本 字符">
    <w:name w:val="批注框文本 字符"/>
    <w:basedOn w:val="Default Paragraph Font"/>
    <w:rPr>
      <w:color w:val="000000"/>
      <w:sz w:val="18"/>
      <w:szCs w:val="18"/>
    </w:rPr>
  </w:style>
  <w:style w:type="character" w:styleId="标题 1 字符">
    <w:name w:val="标题 1 字符"/>
    <w:basedOn w:val="Default Paragraph Font"/>
    <w:rPr>
      <w:b/>
      <w:bCs/>
      <w:color w:val="000000"/>
      <w:sz w:val="44"/>
      <w:szCs w:val="44"/>
    </w:rPr>
  </w:style>
  <w:style w:type="character" w:styleId="标题 2 字符">
    <w:name w:val="标题 2 字符"/>
    <w:basedOn w:val="Default Paragraph Font"/>
    <w:rPr>
      <w:rFonts w:ascii="等线 Light" w:eastAsia="等线 Light" w:hAnsi="等线 Light" w:cs="等线"/>
      <w:b/>
      <w:bCs/>
      <w:color w:val="000000"/>
      <w:sz w:val="32"/>
      <w:szCs w:val="32"/>
    </w:rPr>
  </w:style>
  <w:style w:type="character" w:styleId="标题 3 字符">
    <w:name w:val="标题 3 字符"/>
    <w:basedOn w:val="Default Paragraph Font"/>
    <w:rPr>
      <w:b/>
      <w:bCs/>
      <w:color w:val="000000"/>
      <w:sz w:val="32"/>
      <w:szCs w:val="32"/>
    </w:rPr>
  </w:style>
  <w:style w:type="character" w:styleId="Интернет-ссылка">
    <w:name w:val="Интернет-ссылка"/>
    <w:basedOn w:val="Default Paragraph Font"/>
    <w:rPr>
      <w:color w:val="000080"/>
      <w:u w:val="single"/>
    </w:rPr>
  </w:style>
  <w:style w:type="character" w:styleId="Символ нумерации">
    <w:name w:val="Символ нумерации"/>
    <w:basedOn w:val="Default Paragraph Font"/>
    <w:rPr/>
  </w:style>
  <w:style w:type="paragraph" w:styleId="Заголовок">
    <w:name w:val="Заголовок"/>
    <w:basedOn w:val="Normal"/>
    <w:next w:val="Заголовок"/>
    <w:pPr>
      <w:pBdr/>
      <w:keepNext/>
      <w:spacing w:before="240" w:after="120"/>
      <w:ind/>
    </w:pPr>
    <w:rPr>
      <w:rFonts w:ascii="Liberation Sans" w:eastAsia="Noto Sans CJK SC" w:hAnsi="Liberation Sans" w:cs="Mang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Mangal"/>
    </w:rPr>
  </w:style>
  <w:style w:type="paragraph" w:styleId="Caption">
    <w:name w:val="Caption"/>
    <w:basedOn w:val="Normal"/>
    <w:next w:val="Caption"/>
    <w:pPr>
      <w:pBdr/>
      <w:spacing w:before="120" w:after="120"/>
      <w:ind/>
    </w:pPr>
    <w:rPr>
      <w:rFonts w:cs="Lohit Devanagari"/>
      <w:i/>
      <w:iCs/>
      <w:sz w:val="24"/>
      <w:szCs w:val="24"/>
    </w:rPr>
  </w:style>
  <w:style w:type="paragraph" w:styleId="Указатель">
    <w:name w:val="Указатель"/>
    <w:basedOn w:val="Normal"/>
    <w:next w:val="Указатель"/>
    <w:pPr>
      <w:pBdr/>
      <w:spacing/>
      <w:ind/>
    </w:pPr>
    <w:rPr>
      <w:rFonts w:cs="Lohit Devanagari"/>
    </w:rPr>
  </w:style>
  <w:style w:type="paragraph" w:styleId="Index Heading">
    <w:name w:val="Index Heading"/>
    <w:basedOn w:val="Normal"/>
    <w:next w:val="Index Heading"/>
    <w:pPr>
      <w:pBdr/>
      <w:spacing/>
      <w:ind/>
    </w:pPr>
    <w:rPr>
      <w:rFonts w:cs="Mangal"/>
    </w:rPr>
  </w:style>
  <w:style w:type="paragraph" w:styleId="Balloon Text">
    <w:name w:val="Balloon Text"/>
    <w:basedOn w:val="Normal"/>
    <w:next w:val="Balloon Text"/>
    <w:pPr>
      <w:pBdr/>
      <w:spacing/>
      <w:ind/>
    </w:pPr>
    <w:rPr>
      <w:sz w:val="18"/>
      <w:szCs w:val="18"/>
    </w:rPr>
  </w:style>
  <w:style w:type="paragraph" w:styleId="Колонтитул">
    <w:name w:val="Колонтитул"/>
    <w:basedOn w:val="Normal"/>
    <w:next w:val="Колонтитул"/>
    <w:pPr>
      <w:pBdr/>
      <w:spacing/>
      <w:ind/>
    </w:pPr>
    <w:rPr/>
  </w:style>
  <w:style w:type="paragraph" w:styleId="Footer">
    <w:name w:val="Footer"/>
    <w:basedOn w:val="Normal"/>
    <w:next w:val="Footer"/>
    <w:pPr>
      <w:pBdr/>
      <w:spacing/>
      <w:ind/>
      <w:tabs>
        <w:tab w:val="clear" w:pos="482"/>
        <w:tab w:val="center" w:pos="4152.9998779296875"/>
        <w:tab w:val="right" w:pos="8305.999755859375"/>
      </w:tabs>
    </w:pPr>
    <w:rPr>
      <w:sz w:val="18"/>
      <w:szCs w:val="18"/>
    </w:rPr>
  </w:style>
  <w:style w:type="paragraph" w:styleId="Header">
    <w:name w:val="Header"/>
    <w:basedOn w:val="Normal"/>
    <w:next w:val="Header"/>
    <w:pPr>
      <w:pBdr>
        <w:bottom w:val="single" w:color="000000" w:sz="6" w:space="1"/>
      </w:pBdr>
      <w:spacing/>
      <w:ind/>
      <w:jc w:val="center"/>
      <w:tabs>
        <w:tab w:val="clear" w:pos="482"/>
        <w:tab w:val="center" w:pos="4152.9998779296875"/>
        <w:tab w:val="right" w:pos="8305.999755859375"/>
      </w:tabs>
    </w:pPr>
    <w:rPr>
      <w:sz w:val="18"/>
      <w:szCs w:val="18"/>
    </w:rPr>
  </w:style>
  <w:style w:type="paragraph" w:styleId="List Paragraph">
    <w:name w:val="List Paragraph"/>
    <w:basedOn w:val="Normal"/>
    <w:next w:val="List Paragraph"/>
    <w:pPr>
      <w:pBdr/>
      <w:spacing/>
      <w:ind w:firstLine="420"/>
    </w:pPr>
    <w:rPr/>
  </w:style>
  <w:style w:type="paragraph" w:styleId="Revision">
    <w:name w:val="Revision"/>
    <w:next w:val="Revision"/>
    <w:pPr>
      <w:pBdr/>
      <w:spacing w:before="0" w:after="0"/>
      <w:widowControl w:val="1"/>
      <w:ind/>
      <w:jc w:val="left"/>
    </w:pPr>
    <w:rPr>
      <w:rFonts w:ascii="等线" w:eastAsia="等线" w:hAnsi="等线" w:cs="等线"/>
      <w:color w:val="000000"/>
      <w:sz w:val="24"/>
      <w:szCs w:val="24"/>
    </w:rPr>
  </w:style>
  <w:style w:type="paragraph" w:styleId="Содержимое врезки">
    <w:name w:val="Содержимое врезки"/>
    <w:basedOn w:val="Normal"/>
    <w:next w:val="Содержимое врезки"/>
    <w:pPr>
      <w:pBdr/>
      <w:spacing/>
      <w:ind/>
    </w:pPr>
    <w:rPr/>
  </w:style>
  <w:style w:type="paragraph" w:styleId="Содержимое таблицы">
    <w:name w:val="Содержимое таблицы"/>
    <w:basedOn w:val="Normal"/>
    <w:next w:val="Содержимое таблицы"/>
    <w:pPr>
      <w:pBdr/>
      <w:spacing/>
      <w:ind/>
    </w:pPr>
    <w:rPr/>
  </w:style>
  <w:style w:type="table" w:styleId="Normal Table">
    <w:name w:val="Normal Table"/>
    <w:next w:val="Normal Table"/>
  </w:style>
  <w:style w:type="paragraph" w:styleId="Heading 4">
    <w:name w:val="Heading 4"/>
    <w:basedOn w:val="Normal"/>
    <w:next w:val="Normal"/>
    <w:link w:val="Heading 4 Char"/>
    <w:pPr>
      <w:pBdr/>
      <w:outlineLvl w:val="3"/>
      <w:spacing w:before="40" w:after="0" w:line="259" w:lineRule="auto"/>
      <w:ind w:left="0" w:right="0" w:firstLine="0"/>
      <w:jc w:val="left"/>
    </w:pPr>
    <w:rPr>
      <w:rFonts w:ascii="Calibri Light" w:hAnsi="Calibri Light"/>
      <w:i/>
      <w:color w:val="2F5496"/>
    </w:rPr>
  </w:style>
  <w:style w:type="character" w:styleId="Heading 4 Char">
    <w:name w:val="Heading 4 Char"/>
    <w:basedOn w:val="Default Paragraph Font"/>
    <w:rPr>
      <w:rFonts w:ascii="Calibri Light" w:hAnsi="Calibri Light"/>
      <w:i/>
      <w:color w:val="2F5496"/>
    </w:rPr>
  </w:style>
  <w:style w:type="paragraph" w:styleId="Heading 5">
    <w:name w:val="Heading 5"/>
    <w:basedOn w:val="Normal"/>
    <w:next w:val="Normal"/>
    <w:link w:val="Heading 5 Char"/>
    <w:pPr>
      <w:pBdr/>
      <w:outlineLvl w:val="4"/>
      <w:spacing w:before="40" w:after="0" w:line="259" w:lineRule="auto"/>
      <w:ind w:left="0" w:right="0" w:firstLine="0"/>
      <w:jc w:val="left"/>
    </w:pPr>
    <w:rPr>
      <w:rFonts w:ascii="Calibri Light" w:hAnsi="Calibri Light"/>
      <w:color w:val="2F5496"/>
    </w:rPr>
  </w:style>
  <w:style w:type="character" w:styleId="Heading 5 Char">
    <w:name w:val="Heading 5 Char"/>
    <w:basedOn w:val="Default Paragraph Font"/>
    <w:rPr>
      <w:rFonts w:ascii="Calibri Light" w:hAnsi="Calibri Light"/>
      <w:color w:val="2F5496"/>
    </w:rPr>
  </w:style>
  <w:style w:type="paragraph" w:styleId="Heading 6">
    <w:name w:val="Heading 6"/>
    <w:basedOn w:val="Normal"/>
    <w:next w:val="Normal"/>
    <w:link w:val="Heading 6 Char"/>
    <w:pPr>
      <w:pBdr/>
      <w:outlineLvl w:val="5"/>
      <w:spacing w:before="40" w:after="0" w:line="259" w:lineRule="auto"/>
      <w:ind w:left="0" w:right="0" w:firstLine="0"/>
      <w:jc w:val="left"/>
    </w:pPr>
    <w:rPr>
      <w:rFonts w:ascii="Calibri Light" w:hAnsi="Calibri Light"/>
      <w:color w:val="1F3763"/>
    </w:rPr>
  </w:style>
  <w:style w:type="character" w:styleId="Heading 6 Char">
    <w:name w:val="Heading 6 Char"/>
    <w:basedOn w:val="Default Paragraph Font"/>
    <w:rPr>
      <w:rFonts w:ascii="Calibri Light" w:hAnsi="Calibri Light"/>
      <w:color w:val="1F3763"/>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10" Type="http://schemas.openxmlformats.org/officeDocument/2006/relationships/styles" Target="styles.xml" /><Relationship Id="rId11" Type="http://schemas.openxmlformats.org/officeDocument/2006/relationships/settings" Target="settings.xml" /><Relationship Id="rId12" Type="http://schemas.openxmlformats.org/officeDocument/2006/relationships/endnotes" Target="endnotes.xml" /><Relationship Id="rId13" Type="http://schemas.openxmlformats.org/officeDocument/2006/relationships/footnotes" Target="footnotes.xml" /><Relationship Id="rId14" Type="http://schemas.openxmlformats.org/officeDocument/2006/relationships/theme" Target="theme/theme1.xml" /><Relationship Id="rId9" Type="http://schemas.openxmlformats.org/officeDocument/2006/relationships/footer" Target="footer9.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jpeg" /><Relationship Id="rId5" Type="http://schemas.openxmlformats.org/officeDocument/2006/relationships/image" Target="media/imagerId5.jpeg" /><Relationship Id="rId6" Type="http://schemas.openxmlformats.org/officeDocument/2006/relationships/image" Target="media/imagerId6.jpeg" /><Relationship Id="rId7" Type="http://schemas.openxmlformats.org/officeDocument/2006/relationships/image" Target="media/imagerId7.jpeg" /><Relationship Id="rId8" Type="http://schemas.openxmlformats.org/officeDocument/2006/relationships/image" Target="media/imagerId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mbria"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