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2F64" w14:textId="77777777" w:rsidR="00E71621" w:rsidRPr="00707E8C" w:rsidRDefault="00E71621" w:rsidP="004D2D94">
      <w:pPr>
        <w:spacing w:after="120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8952260"/>
      <w:bookmarkStart w:id="1" w:name="_Toc58952353"/>
      <w:bookmarkStart w:id="2" w:name="_Toc58952456"/>
      <w:r w:rsidRPr="00707E8C">
        <w:rPr>
          <w:rFonts w:ascii="Times New Roman" w:hAnsi="Times New Roman" w:cs="Times New Roman"/>
          <w:sz w:val="24"/>
          <w:szCs w:val="24"/>
        </w:rPr>
        <w:t>МИНИСТЕРСТВО</w:t>
      </w:r>
      <w:r w:rsidR="003C5B5D">
        <w:rPr>
          <w:rFonts w:ascii="Times New Roman" w:hAnsi="Times New Roman" w:cs="Times New Roman"/>
          <w:sz w:val="24"/>
          <w:szCs w:val="24"/>
        </w:rPr>
        <w:t xml:space="preserve"> НАУКИ И ВЫСШЕГО</w:t>
      </w:r>
      <w:r w:rsidRPr="00707E8C">
        <w:rPr>
          <w:rFonts w:ascii="Times New Roman" w:hAnsi="Times New Roman" w:cs="Times New Roman"/>
          <w:sz w:val="24"/>
          <w:szCs w:val="24"/>
        </w:rPr>
        <w:t xml:space="preserve"> ОБРАЗОВАНИЯ РОССИЙСКОЙ ФЕДЕРАЦИИ</w:t>
      </w:r>
    </w:p>
    <w:p w14:paraId="3AE8C7C0" w14:textId="77777777" w:rsidR="00E71621" w:rsidRPr="00707E8C" w:rsidRDefault="00E71621" w:rsidP="004D2D94">
      <w:pPr>
        <w:spacing w:after="12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707E8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УНИВЕРСИТЕТ».</w:t>
      </w:r>
    </w:p>
    <w:p w14:paraId="0F43E1FA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14:paraId="3A40E367" w14:textId="0C208D42" w:rsidR="00E71621" w:rsidRPr="00707E8C" w:rsidRDefault="00E71621" w:rsidP="004D2D94">
      <w:pPr>
        <w:spacing w:after="72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F6DAD">
        <w:rPr>
          <w:rFonts w:ascii="Times New Roman" w:hAnsi="Times New Roman" w:cs="Times New Roman"/>
          <w:sz w:val="28"/>
          <w:szCs w:val="28"/>
        </w:rPr>
        <w:t>физики полупроводников</w:t>
      </w:r>
    </w:p>
    <w:p w14:paraId="6660A701" w14:textId="77777777" w:rsidR="00E71621" w:rsidRPr="00707E8C" w:rsidRDefault="004F5F31" w:rsidP="004D2D94">
      <w:pPr>
        <w:spacing w:after="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Дмитрий Александрович</w:t>
      </w:r>
    </w:p>
    <w:p w14:paraId="24F3C13C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648D58B" w14:textId="41A75324" w:rsidR="00E71621" w:rsidRPr="00FD7ED6" w:rsidRDefault="00CF6DAD" w:rsidP="004D2D94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магнетосопротивления полупроводниковых микроструктур, обусловленные эффектом магнитной фокусировки</w:t>
      </w:r>
    </w:p>
    <w:p w14:paraId="2334F88F" w14:textId="3B079BD8" w:rsidR="00E71621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sz w:val="28"/>
          <w:szCs w:val="28"/>
        </w:rPr>
        <w:t xml:space="preserve"> курс, группа №</w:t>
      </w:r>
      <w:r w:rsidR="004F5F31" w:rsidRPr="00FD7ED6">
        <w:rPr>
          <w:rFonts w:ascii="Times New Roman" w:hAnsi="Times New Roman" w:cs="Times New Roman"/>
          <w:sz w:val="28"/>
          <w:szCs w:val="28"/>
        </w:rPr>
        <w:t>203</w:t>
      </w:r>
      <w:r>
        <w:rPr>
          <w:rFonts w:ascii="Times New Roman" w:hAnsi="Times New Roman" w:cs="Times New Roman"/>
          <w:sz w:val="28"/>
          <w:szCs w:val="28"/>
        </w:rPr>
        <w:t>44</w:t>
      </w:r>
    </w:p>
    <w:p w14:paraId="1FF226F7" w14:textId="27CDA581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7A3D7C0" w14:textId="3CBCA3D6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B628141" w14:textId="77777777" w:rsidR="00CF6DAD" w:rsidRPr="00FD7ED6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2304F3B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6812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 w:rsidR="00E1533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к.ф</w:t>
      </w:r>
      <w:r w:rsidR="004F5F31" w:rsidRPr="004F5F3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-м.н. Д.А. Похабов</w:t>
      </w:r>
    </w:p>
    <w:p w14:paraId="525C56A3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67DA4">
        <w:rPr>
          <w:rFonts w:ascii="Times New Roman" w:hAnsi="Times New Roman" w:cs="Times New Roman"/>
          <w:sz w:val="28"/>
          <w:szCs w:val="28"/>
        </w:rPr>
        <w:t>Оценка научного руководителя</w:t>
      </w:r>
    </w:p>
    <w:p w14:paraId="3B747AA4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91ADBB" w14:textId="7B8086E5" w:rsidR="00E71621" w:rsidRDefault="00E71621" w:rsidP="004D2D94">
      <w:pPr>
        <w:tabs>
          <w:tab w:val="left" w:pos="5387"/>
        </w:tabs>
        <w:spacing w:after="24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95075">
        <w:rPr>
          <w:rFonts w:ascii="Times New Roman" w:hAnsi="Times New Roman" w:cs="Times New Roman"/>
          <w:sz w:val="28"/>
          <w:szCs w:val="28"/>
        </w:rPr>
        <w:t>«</w:t>
      </w:r>
      <w:r w:rsidR="004D2D94" w:rsidRPr="00CF6DAD">
        <w:rPr>
          <w:rFonts w:ascii="Times New Roman" w:hAnsi="Times New Roman" w:cs="Times New Roman"/>
          <w:sz w:val="28"/>
          <w:szCs w:val="28"/>
        </w:rPr>
        <w:t xml:space="preserve">     </w:t>
      </w:r>
      <w:r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6DAD">
        <w:rPr>
          <w:rFonts w:ascii="Times New Roman" w:hAnsi="Times New Roman" w:cs="Times New Roman"/>
          <w:sz w:val="28"/>
          <w:szCs w:val="28"/>
          <w:u w:val="single"/>
        </w:rPr>
        <w:t>мая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Pr="00395075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A210B" w14:textId="3398A87F"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284D3C3" w14:textId="77777777" w:rsidR="00CF6DAD" w:rsidRDefault="00CF6DAD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F929556" w14:textId="55207A03" w:rsidR="0064653E" w:rsidRDefault="0064653E" w:rsidP="004D2D94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77E521" w14:textId="77777777" w:rsidR="00A439ED" w:rsidRPr="008508B7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8508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213E8BA7" w14:textId="77777777" w:rsidR="004C7426" w:rsidRPr="004C7426" w:rsidRDefault="004C7426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C7426">
        <w:rPr>
          <w:rFonts w:ascii="Times New Roman" w:hAnsi="Times New Roman" w:cs="Times New Roman"/>
          <w:sz w:val="28"/>
          <w:szCs w:val="28"/>
        </w:rPr>
        <w:tab/>
      </w:r>
    </w:p>
    <w:p w14:paraId="778056D0" w14:textId="77777777" w:rsidR="00A439ED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8F5EE7" w14:textId="77777777" w:rsidR="00B64B99" w:rsidRPr="00AF1E62" w:rsidRDefault="00564FF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8952860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14:paraId="451ED9DA" w14:textId="6627ED0C" w:rsidR="007C5576" w:rsidRPr="00D30E1E" w:rsidRDefault="007C5576" w:rsidP="00CF6DAD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B98540A" w14:textId="77777777" w:rsidR="007C5576" w:rsidRDefault="007C5576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14:paraId="2DDCE74A" w14:textId="77777777" w:rsidR="00564FFB" w:rsidRPr="00BB3324" w:rsidRDefault="00564FFB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AEA4565" w14:textId="25BF9442" w:rsidR="00CF6DAD" w:rsidRPr="00CF6DAD" w:rsidRDefault="00CF6DAD" w:rsidP="00CF6DA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29D4C52" w14:textId="2BBD47B6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Образцы</w:t>
      </w:r>
    </w:p>
    <w:p w14:paraId="1785D390" w14:textId="502EDB50" w:rsidR="00CF6DAD" w:rsidRPr="00CF6DAD" w:rsidRDefault="00AA7826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4B53AE21" wp14:editId="6EABBA28">
            <wp:simplePos x="0" y="0"/>
            <wp:positionH relativeFrom="column">
              <wp:posOffset>480695</wp:posOffset>
            </wp:positionH>
            <wp:positionV relativeFrom="paragraph">
              <wp:posOffset>2886710</wp:posOffset>
            </wp:positionV>
            <wp:extent cx="5151120" cy="2132330"/>
            <wp:effectExtent l="0" t="0" r="0" b="0"/>
            <wp:wrapTight wrapText="bothSides">
              <wp:wrapPolygon edited="0">
                <wp:start x="0" y="0"/>
                <wp:lineTo x="0" y="21420"/>
                <wp:lineTo x="21488" y="21420"/>
                <wp:lineTo x="214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Изготовление образцов производилось выращиванием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AlGaAs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GaAs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 помощью молекулярно-лучевой эпитаксии.  При сближении полупроводников, образующийся пространственный заряд приводит к изгибу электронных зон. На полупроводниковой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гетерогранице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появляется область с пиком электронной плотности, а движение электронов перпендикулярно границе запрещено энергетическим барьером. Такая система называется двумерным электронным газом (ДЭГ). Двумерная концентрация электронов в ДЭГ исследуемых образцов была измерена методом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ван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дер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Пау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и составляла (!). </w:t>
      </w:r>
    </w:p>
    <w:p w14:paraId="0411FE61" w14:textId="292E87FB" w:rsidR="00CF6DAD" w:rsidRPr="00CF6DAD" w:rsidRDefault="00AA7826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19CACC9" wp14:editId="41854180">
            <wp:simplePos x="0" y="0"/>
            <wp:positionH relativeFrom="margin">
              <wp:posOffset>3681095</wp:posOffset>
            </wp:positionH>
            <wp:positionV relativeFrom="margin">
              <wp:posOffset>6022340</wp:posOffset>
            </wp:positionV>
            <wp:extent cx="2438400" cy="24193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Для создания геометрии в ДЭГ использовался метод фотолитографии. 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Гетероструктура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была разбита на квадратные образцы со стороной 2,5 мм. Каждый образец состоял из 12 проводящих областей, сужающихся к центральной области. В центре образца формировалась геометрия, для изучения магнетосопротивления. На рисунке () показана геометрия одного из изготовленных образцов. Белые области на рисунке - двумерный электронный газ</w:t>
      </w:r>
      <w:r w:rsidR="00B25E6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5E65">
        <w:rPr>
          <w:rFonts w:ascii="Times New Roman" w:eastAsiaTheme="minorEastAsia" w:hAnsi="Times New Roman" w:cs="Times New Roman"/>
          <w:sz w:val="28"/>
          <w:szCs w:val="28"/>
        </w:rPr>
        <w:t xml:space="preserve">красные – вытравленные непроводящие области, зеленые – проводящие </w:t>
      </w:r>
      <w:r w:rsidR="00B25E6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области, примыкающие к ДЭГ. 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Такая геометрия подходит для различных измерений: продольного сопротивления,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холловского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сопротивления, нелокального сопротивления. Ширина контактов составляла от </w:t>
      </w:r>
      <w:r w:rsidRPr="00CF6DA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44928" behindDoc="0" locked="0" layoutInCell="1" allowOverlap="1" wp14:anchorId="56AB3853" wp14:editId="0820F717">
            <wp:simplePos x="0" y="0"/>
            <wp:positionH relativeFrom="margin">
              <wp:posOffset>3576320</wp:posOffset>
            </wp:positionH>
            <wp:positionV relativeFrom="margin">
              <wp:posOffset>238125</wp:posOffset>
            </wp:positionV>
            <wp:extent cx="2438400" cy="24479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2 до 6 мкм.  Характерное продольное сопротивление между парой контактов составляло 1 кОм. </w:t>
      </w:r>
    </w:p>
    <w:p w14:paraId="41587228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Использованный метод фотолитографии позволяет задавать геометрию образца с разрешением 1 мкм. </w:t>
      </w:r>
    </w:p>
    <w:p w14:paraId="792034BB" w14:textId="0BEF016B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Ко внешним, наиболее широким проводящим частям образца припаивались металлические контакты, в дальнейшем используемые для измерений.</w:t>
      </w:r>
      <w:r w:rsidR="00AA78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93DFB8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Методика измерений</w:t>
      </w:r>
    </w:p>
    <w:p w14:paraId="3AFA845D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Для исследования магнетосопротивления в двумерном электронном газе необходимы низкие температуры. Тепловое движение электронов полностью размывает необходимые эффекты при приближении к 80 K. </w:t>
      </w:r>
    </w:p>
    <w:p w14:paraId="37B4BA8E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При проведении эксперимента, серии данных были записаны при различных температурах от 1,6 до 80 К. </w:t>
      </w:r>
    </w:p>
    <w:p w14:paraId="2B659A1A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Установка позволяла проводить измерения магнетосопротивления в магнитных полях до 12 тесла. Прикладываемое переменное напряжение составляло 1 В.  Отклик в виде тока измерялся методом синхронного детектирования.</w:t>
      </w:r>
    </w:p>
    <w:p w14:paraId="73D599FB" w14:textId="07E5C06D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Образец погружался в низкотемпературную камеру с проводами, протянутыми от него через трубку к синхронному детектору. В течении длительного времени в камере устанавливалась температура 1,6 К. Проверка корректности работы всех контактов производилась двухточечным измерением сопротивления каждой пары контактов. При таком измерении наличие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lastRenderedPageBreak/>
        <w:t>большого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сопротивления (относительно других пар контактов) или большой фазы получаемого сигнала указывает на неисправность контакта. </w:t>
      </w:r>
    </w:p>
    <w:p w14:paraId="7A91E105" w14:textId="0F868C4D" w:rsidR="00AA7826" w:rsidRPr="00AA7826" w:rsidRDefault="00AA7826" w:rsidP="00AA78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Измерения проводились по четырем точкам</w:t>
      </w:r>
      <w:r w:rsidRPr="00AA782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на два контакта подавалось переменное напряжение и с двух контактов снимался ток.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агнитное поле медленно менялось, а получаемый сигнал усреднялся по времени синхронным детектором для уменьшения погрешности. После записи каждой кривой, температура в камере изменялась и измерения производились вновь. </w:t>
      </w:r>
    </w:p>
    <w:p w14:paraId="476C0045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b/>
          <w:bCs/>
          <w:sz w:val="28"/>
          <w:szCs w:val="28"/>
        </w:rPr>
        <w:t>Баллистические траектории</w:t>
      </w:r>
    </w:p>
    <w:p w14:paraId="2F228796" w14:textId="16840F5D" w:rsidR="00407049" w:rsidRPr="00407049" w:rsidRDefault="00407049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704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2A97B496" wp14:editId="4680ADD1">
            <wp:simplePos x="0" y="0"/>
            <wp:positionH relativeFrom="column">
              <wp:posOffset>723678</wp:posOffset>
            </wp:positionH>
            <wp:positionV relativeFrom="paragraph">
              <wp:posOffset>1003167</wp:posOffset>
            </wp:positionV>
            <wp:extent cx="4671695" cy="2851150"/>
            <wp:effectExtent l="0" t="0" r="0" b="0"/>
            <wp:wrapTight wrapText="bothSides">
              <wp:wrapPolygon edited="0">
                <wp:start x="0" y="0"/>
                <wp:lineTo x="0" y="21504"/>
                <wp:lineTo x="21491" y="21504"/>
                <wp:lineTo x="2149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Эффекты, связанные с магнитной фокусировкой, обусловлены наличием баллистических траекторий между контактами. В качестве примера рассмотрим траектории, возникающие в геометрии в виде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холловских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мостиков.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3DFA485" w14:textId="08272FC5" w:rsidR="004C382E" w:rsidRDefault="004C382E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Расстояние между контактами и ширина контактов совпадают и равны 2 мкм. Также, для определенности, будем рассматривать электроны, вылетающие из контакта под прямым углом.</w:t>
      </w:r>
    </w:p>
    <w:p w14:paraId="74E21EB0" w14:textId="574609DE" w:rsidR="00AF34C7" w:rsidRDefault="004C382E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переменное напряжение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прикладывается к контактам 1-2, а ток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снимается с правых двух контактов 3-4. 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отсутствии магнитного поля ток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полностью отсутствует, так как ток между контактами 1-2 никак не влияет на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 xml:space="preserve"> контакты 3-4. При включении магнитного поля, электроны начинают двигаться по круговым орбитам и при некоторой величине поля попадают в 3-й контакт. 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Необходимо заметить, что в действительности на движение электронов влияет наличие верхней стенки, ограничивающее возможные траектории по диаметру. При дальнейшем увеличении магнитного поля диаметры будут уменьшаться и при некоторой величине поля диаметр станет минимально возможным для беспрепятственного пролета электрона между контактами, то есть равным </w:t>
      </w:r>
      <w:r w:rsidR="00F05901" w:rsidRPr="00F0590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0E4E6A66" wp14:editId="54C4FAB1">
            <wp:simplePos x="0" y="0"/>
            <wp:positionH relativeFrom="column">
              <wp:posOffset>779559</wp:posOffset>
            </wp:positionH>
            <wp:positionV relativeFrom="paragraph">
              <wp:posOffset>1279407</wp:posOffset>
            </wp:positionV>
            <wp:extent cx="4568190" cy="2792730"/>
            <wp:effectExtent l="0" t="0" r="0" b="0"/>
            <wp:wrapTight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 xml:space="preserve">расстоянию между контактами. </w:t>
      </w:r>
    </w:p>
    <w:p w14:paraId="2ACBB836" w14:textId="6B3F2BE8" w:rsidR="00F05901" w:rsidRDefault="00F05901" w:rsidP="00831DA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вклады вышеописанных траекторий в суммарный ток. Как видно из рисунка, траектория с минимально возможным диаметром всего одна</w:t>
      </w:r>
      <w:r w:rsidRPr="00F0590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от края одного контакта, до края другого. Таким образом ее вклад минимален. Траектория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 с диаметром 4 мкм. (расстояние между центрами двух контактов) </w:t>
      </w:r>
      <w:r>
        <w:rPr>
          <w:rFonts w:ascii="Times New Roman" w:eastAsiaTheme="minorEastAsia" w:hAnsi="Times New Roman" w:cs="Times New Roman"/>
          <w:sz w:val="28"/>
          <w:szCs w:val="28"/>
        </w:rPr>
        <w:t>име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ет </w:t>
      </w:r>
      <w:r>
        <w:rPr>
          <w:rFonts w:ascii="Times New Roman" w:eastAsiaTheme="minorEastAsia" w:hAnsi="Times New Roman" w:cs="Times New Roman"/>
          <w:sz w:val="28"/>
          <w:szCs w:val="28"/>
        </w:rPr>
        <w:t>наибольший вклад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>, так как электроны с такой траекторией доберутся до другого контакта вне зависимости от исходной координаты вылета. Траектории с большим диаметром могут дать вклад в ток лишь с учетом рассеяния на стенках.</w:t>
      </w:r>
    </w:p>
    <w:p w14:paraId="71844536" w14:textId="77665329" w:rsidR="00831DAC" w:rsidRPr="00F05901" w:rsidRDefault="00831DAC" w:rsidP="00831DA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описанных рассуждений можно ожидать пик в  магнетосопротивлении при значении магнитного поля соответствующего траектории с диаметром 4 мкм.  </w:t>
      </w:r>
      <w:bookmarkStart w:id="4" w:name="_GoBack"/>
      <w:bookmarkEnd w:id="4"/>
    </w:p>
    <w:sectPr w:rsidR="00831DAC" w:rsidRPr="00F05901" w:rsidSect="00CF6DAD">
      <w:headerReference w:type="default" r:id="rId13"/>
      <w:pgSz w:w="11906" w:h="16838"/>
      <w:pgMar w:top="1134" w:right="851" w:bottom="1304" w:left="1418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A24F8" w14:textId="77777777" w:rsidR="00762767" w:rsidRDefault="00762767" w:rsidP="00564FFB">
      <w:pPr>
        <w:spacing w:after="0" w:line="240" w:lineRule="auto"/>
      </w:pPr>
      <w:r>
        <w:separator/>
      </w:r>
    </w:p>
  </w:endnote>
  <w:endnote w:type="continuationSeparator" w:id="0">
    <w:p w14:paraId="63A28438" w14:textId="77777777" w:rsidR="00762767" w:rsidRDefault="00762767" w:rsidP="0056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C34CC" w14:textId="77777777" w:rsidR="00762767" w:rsidRDefault="00762767" w:rsidP="00564FFB">
      <w:pPr>
        <w:spacing w:after="0" w:line="240" w:lineRule="auto"/>
      </w:pPr>
      <w:r>
        <w:separator/>
      </w:r>
    </w:p>
  </w:footnote>
  <w:footnote w:type="continuationSeparator" w:id="0">
    <w:p w14:paraId="4AE8EDEA" w14:textId="77777777" w:rsidR="00762767" w:rsidRDefault="00762767" w:rsidP="0056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986688"/>
      <w:docPartObj>
        <w:docPartGallery w:val="Page Numbers (Top of Page)"/>
        <w:docPartUnique/>
      </w:docPartObj>
    </w:sdtPr>
    <w:sdtEndPr/>
    <w:sdtContent>
      <w:p w14:paraId="0C8D13E6" w14:textId="77777777" w:rsidR="00202855" w:rsidRDefault="006647E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E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10359" w14:textId="77777777" w:rsidR="00202855" w:rsidRDefault="0020285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2884"/>
    <w:multiLevelType w:val="hybridMultilevel"/>
    <w:tmpl w:val="EFE0157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55C60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B4A"/>
    <w:multiLevelType w:val="hybridMultilevel"/>
    <w:tmpl w:val="23A6F7BA"/>
    <w:lvl w:ilvl="0" w:tplc="330A6758">
      <w:start w:val="1"/>
      <w:numFmt w:val="decimal"/>
      <w:suff w:val="space"/>
      <w:lvlText w:val="%1."/>
      <w:lvlJc w:val="left"/>
      <w:pPr>
        <w:ind w:left="5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50DF47C4"/>
    <w:multiLevelType w:val="hybridMultilevel"/>
    <w:tmpl w:val="E166C99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51D6E82"/>
    <w:multiLevelType w:val="hybridMultilevel"/>
    <w:tmpl w:val="00E48F22"/>
    <w:lvl w:ilvl="0" w:tplc="59A804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6D83A06"/>
    <w:multiLevelType w:val="multilevel"/>
    <w:tmpl w:val="755E32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E25"/>
    <w:rsid w:val="00007BD5"/>
    <w:rsid w:val="00012CE3"/>
    <w:rsid w:val="000242EE"/>
    <w:rsid w:val="00050F52"/>
    <w:rsid w:val="00052FAB"/>
    <w:rsid w:val="00053244"/>
    <w:rsid w:val="00080D99"/>
    <w:rsid w:val="00090940"/>
    <w:rsid w:val="000B261D"/>
    <w:rsid w:val="000E0CA6"/>
    <w:rsid w:val="000E6FA5"/>
    <w:rsid w:val="000E797D"/>
    <w:rsid w:val="001348B9"/>
    <w:rsid w:val="001366EA"/>
    <w:rsid w:val="00142F64"/>
    <w:rsid w:val="00144AEA"/>
    <w:rsid w:val="001644E6"/>
    <w:rsid w:val="001751A3"/>
    <w:rsid w:val="00184E9D"/>
    <w:rsid w:val="001864EF"/>
    <w:rsid w:val="00194A53"/>
    <w:rsid w:val="001C350D"/>
    <w:rsid w:val="001C3824"/>
    <w:rsid w:val="001C64CE"/>
    <w:rsid w:val="001D0292"/>
    <w:rsid w:val="00202855"/>
    <w:rsid w:val="00203FCA"/>
    <w:rsid w:val="00205262"/>
    <w:rsid w:val="00245998"/>
    <w:rsid w:val="00264C73"/>
    <w:rsid w:val="002B5236"/>
    <w:rsid w:val="002D79C9"/>
    <w:rsid w:val="002E5308"/>
    <w:rsid w:val="002E64E7"/>
    <w:rsid w:val="002E7793"/>
    <w:rsid w:val="002F6166"/>
    <w:rsid w:val="002F6474"/>
    <w:rsid w:val="003155CD"/>
    <w:rsid w:val="003238FD"/>
    <w:rsid w:val="00323913"/>
    <w:rsid w:val="003534AB"/>
    <w:rsid w:val="0037083F"/>
    <w:rsid w:val="00383D1E"/>
    <w:rsid w:val="003C360D"/>
    <w:rsid w:val="003C5B5D"/>
    <w:rsid w:val="003D5165"/>
    <w:rsid w:val="003E2E6D"/>
    <w:rsid w:val="003E669A"/>
    <w:rsid w:val="00402D1D"/>
    <w:rsid w:val="00407049"/>
    <w:rsid w:val="00413A9D"/>
    <w:rsid w:val="004152B0"/>
    <w:rsid w:val="00423E80"/>
    <w:rsid w:val="00427E25"/>
    <w:rsid w:val="0044151C"/>
    <w:rsid w:val="00465D1F"/>
    <w:rsid w:val="00473B46"/>
    <w:rsid w:val="004846BF"/>
    <w:rsid w:val="00497CD3"/>
    <w:rsid w:val="004A206E"/>
    <w:rsid w:val="004B3541"/>
    <w:rsid w:val="004C382E"/>
    <w:rsid w:val="004C7426"/>
    <w:rsid w:val="004D2D94"/>
    <w:rsid w:val="004E48D8"/>
    <w:rsid w:val="004F4454"/>
    <w:rsid w:val="004F5F31"/>
    <w:rsid w:val="005009CA"/>
    <w:rsid w:val="005078AA"/>
    <w:rsid w:val="00513DB9"/>
    <w:rsid w:val="00522BA5"/>
    <w:rsid w:val="00523EE8"/>
    <w:rsid w:val="00543F22"/>
    <w:rsid w:val="00564FFB"/>
    <w:rsid w:val="005A237E"/>
    <w:rsid w:val="005C4A6F"/>
    <w:rsid w:val="00610B7B"/>
    <w:rsid w:val="006172A7"/>
    <w:rsid w:val="0063075E"/>
    <w:rsid w:val="0064025E"/>
    <w:rsid w:val="0064653E"/>
    <w:rsid w:val="006647E3"/>
    <w:rsid w:val="0066675B"/>
    <w:rsid w:val="00677A28"/>
    <w:rsid w:val="00686B8A"/>
    <w:rsid w:val="006C6E60"/>
    <w:rsid w:val="006D24D9"/>
    <w:rsid w:val="006D4F77"/>
    <w:rsid w:val="006E1E87"/>
    <w:rsid w:val="006E32CE"/>
    <w:rsid w:val="007017B0"/>
    <w:rsid w:val="00761A41"/>
    <w:rsid w:val="00762767"/>
    <w:rsid w:val="00765F28"/>
    <w:rsid w:val="007716B7"/>
    <w:rsid w:val="00793DBE"/>
    <w:rsid w:val="00794524"/>
    <w:rsid w:val="007B01A6"/>
    <w:rsid w:val="007C5576"/>
    <w:rsid w:val="007D1F6C"/>
    <w:rsid w:val="007F524F"/>
    <w:rsid w:val="00831DAC"/>
    <w:rsid w:val="0084528A"/>
    <w:rsid w:val="008647D6"/>
    <w:rsid w:val="008978C6"/>
    <w:rsid w:val="00897BB9"/>
    <w:rsid w:val="008B7A46"/>
    <w:rsid w:val="008C660A"/>
    <w:rsid w:val="008D09B2"/>
    <w:rsid w:val="00902CC0"/>
    <w:rsid w:val="00906955"/>
    <w:rsid w:val="00915C4E"/>
    <w:rsid w:val="009338EB"/>
    <w:rsid w:val="00945757"/>
    <w:rsid w:val="0095335E"/>
    <w:rsid w:val="00955640"/>
    <w:rsid w:val="00967FB2"/>
    <w:rsid w:val="00973CA6"/>
    <w:rsid w:val="00980CD2"/>
    <w:rsid w:val="009A5527"/>
    <w:rsid w:val="009A7582"/>
    <w:rsid w:val="009E40F3"/>
    <w:rsid w:val="009F2DE2"/>
    <w:rsid w:val="00A04CB5"/>
    <w:rsid w:val="00A24E21"/>
    <w:rsid w:val="00A339C4"/>
    <w:rsid w:val="00A439ED"/>
    <w:rsid w:val="00A46BAE"/>
    <w:rsid w:val="00A826AE"/>
    <w:rsid w:val="00A82C1D"/>
    <w:rsid w:val="00A87556"/>
    <w:rsid w:val="00A91AAF"/>
    <w:rsid w:val="00A94C69"/>
    <w:rsid w:val="00A94E81"/>
    <w:rsid w:val="00AA35AA"/>
    <w:rsid w:val="00AA7826"/>
    <w:rsid w:val="00AC6518"/>
    <w:rsid w:val="00AF1E62"/>
    <w:rsid w:val="00AF34C7"/>
    <w:rsid w:val="00AF3724"/>
    <w:rsid w:val="00AF6C42"/>
    <w:rsid w:val="00AF7713"/>
    <w:rsid w:val="00B17002"/>
    <w:rsid w:val="00B247F9"/>
    <w:rsid w:val="00B25E65"/>
    <w:rsid w:val="00B3118E"/>
    <w:rsid w:val="00B3583C"/>
    <w:rsid w:val="00B50630"/>
    <w:rsid w:val="00B64B99"/>
    <w:rsid w:val="00B9527F"/>
    <w:rsid w:val="00BA04E3"/>
    <w:rsid w:val="00BB2C92"/>
    <w:rsid w:val="00BB3324"/>
    <w:rsid w:val="00BC6AFD"/>
    <w:rsid w:val="00C20762"/>
    <w:rsid w:val="00C229CE"/>
    <w:rsid w:val="00C31388"/>
    <w:rsid w:val="00C566F2"/>
    <w:rsid w:val="00CB1D36"/>
    <w:rsid w:val="00CC7444"/>
    <w:rsid w:val="00CE338A"/>
    <w:rsid w:val="00CE777A"/>
    <w:rsid w:val="00CF6DAD"/>
    <w:rsid w:val="00D055B0"/>
    <w:rsid w:val="00D06315"/>
    <w:rsid w:val="00D22395"/>
    <w:rsid w:val="00D30E1E"/>
    <w:rsid w:val="00D522EC"/>
    <w:rsid w:val="00D77E59"/>
    <w:rsid w:val="00D80292"/>
    <w:rsid w:val="00D8164B"/>
    <w:rsid w:val="00DC1531"/>
    <w:rsid w:val="00DC3722"/>
    <w:rsid w:val="00DE5E14"/>
    <w:rsid w:val="00DF0BB1"/>
    <w:rsid w:val="00E00E7B"/>
    <w:rsid w:val="00E15337"/>
    <w:rsid w:val="00E23D3E"/>
    <w:rsid w:val="00E274E3"/>
    <w:rsid w:val="00E45E65"/>
    <w:rsid w:val="00E45FB2"/>
    <w:rsid w:val="00E64E26"/>
    <w:rsid w:val="00E71621"/>
    <w:rsid w:val="00E7174E"/>
    <w:rsid w:val="00E85211"/>
    <w:rsid w:val="00E93F38"/>
    <w:rsid w:val="00EA0ECF"/>
    <w:rsid w:val="00EE535E"/>
    <w:rsid w:val="00EF53B1"/>
    <w:rsid w:val="00F05901"/>
    <w:rsid w:val="00F20CA9"/>
    <w:rsid w:val="00F30DD7"/>
    <w:rsid w:val="00F45F9F"/>
    <w:rsid w:val="00F464E2"/>
    <w:rsid w:val="00F61213"/>
    <w:rsid w:val="00F726B8"/>
    <w:rsid w:val="00F76024"/>
    <w:rsid w:val="00F76353"/>
    <w:rsid w:val="00F77FBE"/>
    <w:rsid w:val="00F838B4"/>
    <w:rsid w:val="00FA3DB0"/>
    <w:rsid w:val="00FD06D4"/>
    <w:rsid w:val="00FD7ED6"/>
    <w:rsid w:val="00FE2F2D"/>
    <w:rsid w:val="00FF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5AE9"/>
  <w15:docId w15:val="{E57FC691-EAC7-493E-935B-722D443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8A"/>
  </w:style>
  <w:style w:type="paragraph" w:styleId="1">
    <w:name w:val="heading 1"/>
    <w:basedOn w:val="a"/>
    <w:next w:val="a"/>
    <w:link w:val="10"/>
    <w:uiPriority w:val="9"/>
    <w:qFormat/>
    <w:rsid w:val="0056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751A3"/>
    <w:rPr>
      <w:color w:val="808080"/>
    </w:rPr>
  </w:style>
  <w:style w:type="paragraph" w:styleId="a7">
    <w:name w:val="header"/>
    <w:basedOn w:val="a"/>
    <w:link w:val="a8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FFB"/>
  </w:style>
  <w:style w:type="paragraph" w:styleId="a9">
    <w:name w:val="footer"/>
    <w:basedOn w:val="a"/>
    <w:link w:val="aa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FFB"/>
  </w:style>
  <w:style w:type="character" w:customStyle="1" w:styleId="10">
    <w:name w:val="Заголовок 1 Знак"/>
    <w:basedOn w:val="a0"/>
    <w:link w:val="1"/>
    <w:uiPriority w:val="9"/>
    <w:rsid w:val="0056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846BF"/>
    <w:pPr>
      <w:tabs>
        <w:tab w:val="left" w:pos="440"/>
        <w:tab w:val="right" w:leader="dot" w:pos="9345"/>
      </w:tabs>
      <w:spacing w:after="100"/>
      <w:ind w:left="-284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439ED"/>
    <w:pPr>
      <w:outlineLvl w:val="9"/>
    </w:pPr>
  </w:style>
  <w:style w:type="character" w:styleId="ac">
    <w:name w:val="Hyperlink"/>
    <w:basedOn w:val="a0"/>
    <w:uiPriority w:val="99"/>
    <w:unhideWhenUsed/>
    <w:rsid w:val="00A439E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7C5576"/>
    <w:pPr>
      <w:spacing w:after="100"/>
      <w:ind w:left="216" w:hanging="5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42F64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46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Document Map"/>
    <w:basedOn w:val="a"/>
    <w:link w:val="ae"/>
    <w:uiPriority w:val="99"/>
    <w:semiHidden/>
    <w:unhideWhenUsed/>
    <w:rsid w:val="00F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838B4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CF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A654CE-2887-4DF3-882B-7A9D8D039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10193</TotalTime>
  <Pages>7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9</cp:revision>
  <dcterms:created xsi:type="dcterms:W3CDTF">2020-12-11T15:31:00Z</dcterms:created>
  <dcterms:modified xsi:type="dcterms:W3CDTF">2023-03-29T09:31:00Z</dcterms:modified>
</cp:coreProperties>
</file>