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83F10" w14:textId="77777777" w:rsidR="00FC3BFC" w:rsidRDefault="00FC3BFC" w:rsidP="00FC3BFC">
      <w:pPr>
        <w:jc w:val="center"/>
        <w:rPr>
          <w:sz w:val="48"/>
          <w:szCs w:val="48"/>
        </w:rPr>
      </w:pPr>
    </w:p>
    <w:p w14:paraId="76F80A99" w14:textId="77777777" w:rsidR="00FC3BFC" w:rsidRDefault="00FC3BFC" w:rsidP="00FC3BFC">
      <w:pPr>
        <w:rPr>
          <w:sz w:val="48"/>
          <w:szCs w:val="48"/>
        </w:rPr>
      </w:pPr>
    </w:p>
    <w:p w14:paraId="24BB7BDB" w14:textId="77777777" w:rsidR="00FC3BFC" w:rsidRDefault="00FC3BFC" w:rsidP="00FC3BFC">
      <w:pPr>
        <w:rPr>
          <w:sz w:val="48"/>
          <w:szCs w:val="48"/>
        </w:rPr>
      </w:pPr>
    </w:p>
    <w:p w14:paraId="478B462B" w14:textId="1E916797" w:rsidR="00FC3BFC" w:rsidRPr="000A47B7" w:rsidRDefault="00531643" w:rsidP="00FC3BF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РАБОЧАЯ ИНСТРУКЦИЯ ПО </w:t>
      </w:r>
      <w:r w:rsidR="00C13234">
        <w:rPr>
          <w:sz w:val="48"/>
          <w:szCs w:val="48"/>
        </w:rPr>
        <w:t>ВАЛЮТН</w:t>
      </w:r>
      <w:r>
        <w:rPr>
          <w:sz w:val="48"/>
          <w:szCs w:val="48"/>
        </w:rPr>
        <w:t>ОМУ</w:t>
      </w:r>
      <w:r w:rsidR="00C13234">
        <w:rPr>
          <w:sz w:val="48"/>
          <w:szCs w:val="48"/>
        </w:rPr>
        <w:t xml:space="preserve"> КОНТРОЛ</w:t>
      </w:r>
      <w:r>
        <w:rPr>
          <w:sz w:val="48"/>
          <w:szCs w:val="48"/>
        </w:rPr>
        <w:t>Ю</w:t>
      </w:r>
      <w:r w:rsidR="00C13234">
        <w:rPr>
          <w:sz w:val="48"/>
          <w:szCs w:val="48"/>
        </w:rPr>
        <w:t xml:space="preserve"> ПРИ СОВЕРШЕНИИ ЭКСПОРТНЫХ </w:t>
      </w:r>
      <w:r w:rsidR="00851CF9">
        <w:rPr>
          <w:sz w:val="48"/>
          <w:szCs w:val="48"/>
        </w:rPr>
        <w:t xml:space="preserve">ОПЕРАЦИЙ </w:t>
      </w:r>
      <w:r w:rsidR="00851CF9" w:rsidRPr="0019079D">
        <w:rPr>
          <w:sz w:val="48"/>
          <w:szCs w:val="48"/>
          <w:highlight w:val="yellow"/>
        </w:rPr>
        <w:t>(ВСЕХ ВНЕШНЕЭКОНОМИЧЕСКИХ</w:t>
      </w:r>
      <w:r w:rsidR="00C22D63" w:rsidRPr="0019079D">
        <w:rPr>
          <w:sz w:val="48"/>
          <w:szCs w:val="48"/>
          <w:highlight w:val="yellow"/>
        </w:rPr>
        <w:t xml:space="preserve"> ОПЕРАЦИЙ</w:t>
      </w:r>
      <w:r w:rsidR="00851CF9" w:rsidRPr="0019079D">
        <w:rPr>
          <w:sz w:val="48"/>
          <w:szCs w:val="48"/>
          <w:highlight w:val="yellow"/>
        </w:rPr>
        <w:t xml:space="preserve">: </w:t>
      </w:r>
      <w:r w:rsidR="00C22D63" w:rsidRPr="0019079D">
        <w:rPr>
          <w:sz w:val="48"/>
          <w:szCs w:val="48"/>
          <w:highlight w:val="yellow"/>
        </w:rPr>
        <w:t xml:space="preserve">ЭКСПОРТ, </w:t>
      </w:r>
      <w:r w:rsidR="00851CF9" w:rsidRPr="0019079D">
        <w:rPr>
          <w:sz w:val="48"/>
          <w:szCs w:val="48"/>
          <w:highlight w:val="yellow"/>
        </w:rPr>
        <w:t xml:space="preserve">ИМПОРТ ПРИ АВАНСАХ, ПЛАТЕЖАХ ПО КРЕДИТУ </w:t>
      </w:r>
      <w:r w:rsidR="00851CF9" w:rsidRPr="0019079D">
        <w:rPr>
          <w:sz w:val="48"/>
          <w:szCs w:val="48"/>
          <w:highlight w:val="yellow"/>
          <w:lang w:val="en-US"/>
        </w:rPr>
        <w:t>SG</w:t>
      </w:r>
      <w:r w:rsidR="00851CF9" w:rsidRPr="0019079D">
        <w:rPr>
          <w:sz w:val="48"/>
          <w:szCs w:val="48"/>
          <w:highlight w:val="yellow"/>
        </w:rPr>
        <w:t>???)</w:t>
      </w:r>
      <w:r w:rsidR="00851CF9">
        <w:rPr>
          <w:sz w:val="48"/>
          <w:szCs w:val="48"/>
        </w:rPr>
        <w:t xml:space="preserve"> </w:t>
      </w:r>
    </w:p>
    <w:p w14:paraId="450FAFA5" w14:textId="77777777" w:rsidR="00FC3BFC" w:rsidRPr="000A47B7" w:rsidRDefault="00FC3BFC" w:rsidP="00FC3BFC">
      <w:pPr>
        <w:jc w:val="center"/>
        <w:rPr>
          <w:sz w:val="48"/>
          <w:szCs w:val="48"/>
        </w:rPr>
      </w:pPr>
    </w:p>
    <w:p w14:paraId="05D2267C" w14:textId="77777777" w:rsidR="00FC3BFC" w:rsidRPr="000A47B7" w:rsidRDefault="00FC3BFC" w:rsidP="00FC3BFC">
      <w:pPr>
        <w:jc w:val="center"/>
        <w:rPr>
          <w:b/>
          <w:sz w:val="28"/>
          <w:szCs w:val="28"/>
        </w:rPr>
      </w:pPr>
      <w:r w:rsidRPr="000A47B7">
        <w:rPr>
          <w:b/>
          <w:sz w:val="28"/>
          <w:szCs w:val="28"/>
        </w:rPr>
        <w:t>История изменений документа</w:t>
      </w:r>
    </w:p>
    <w:p w14:paraId="6A1B18D8" w14:textId="77777777" w:rsidR="00FC3BFC" w:rsidRPr="000A47B7" w:rsidRDefault="00FC3BFC" w:rsidP="00FC3BF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559"/>
        <w:gridCol w:w="2126"/>
        <w:gridCol w:w="5351"/>
      </w:tblGrid>
      <w:tr w:rsidR="00FC3BFC" w:rsidRPr="000A47B7" w14:paraId="16733108" w14:textId="77777777" w:rsidTr="00F951A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950058" w14:textId="77777777" w:rsidR="00FC3BFC" w:rsidRPr="000A47B7" w:rsidRDefault="00FC3BFC" w:rsidP="00F951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A47B7">
              <w:rPr>
                <w:sz w:val="24"/>
                <w:szCs w:val="24"/>
              </w:rPr>
              <w:t xml:space="preserve"> №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3AFCB1" w14:textId="77777777" w:rsidR="00FC3BFC" w:rsidRPr="000A47B7" w:rsidRDefault="00FC3BFC" w:rsidP="00F951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A47B7">
              <w:rPr>
                <w:sz w:val="24"/>
                <w:szCs w:val="24"/>
              </w:rPr>
              <w:t>Дата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FD1281" w14:textId="77777777" w:rsidR="00FC3BFC" w:rsidRPr="000A47B7" w:rsidRDefault="00FC3BFC" w:rsidP="00F951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A47B7">
              <w:rPr>
                <w:sz w:val="24"/>
                <w:szCs w:val="24"/>
              </w:rPr>
              <w:t>Автор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BBB09D" w14:textId="77777777" w:rsidR="00FC3BFC" w:rsidRPr="000A47B7" w:rsidRDefault="00FC3BFC" w:rsidP="00F951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A47B7">
              <w:rPr>
                <w:sz w:val="24"/>
                <w:szCs w:val="24"/>
              </w:rPr>
              <w:t>Описание</w:t>
            </w:r>
          </w:p>
        </w:tc>
      </w:tr>
      <w:tr w:rsidR="00FC3BFC" w:rsidRPr="000A47B7" w14:paraId="7BFD4124" w14:textId="77777777" w:rsidTr="00F951A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CA02" w14:textId="77777777" w:rsidR="00FC3BFC" w:rsidRPr="000A47B7" w:rsidRDefault="00FC3BFC" w:rsidP="00F951A4">
            <w:pPr>
              <w:spacing w:after="0" w:line="240" w:lineRule="auto"/>
              <w:jc w:val="center"/>
            </w:pPr>
            <w:r w:rsidRPr="000A47B7"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A138" w14:textId="7F09363C" w:rsidR="00FC3BFC" w:rsidRPr="000A47B7" w:rsidRDefault="00C13234" w:rsidP="0068750E">
            <w:pPr>
              <w:spacing w:after="0" w:line="240" w:lineRule="auto"/>
              <w:rPr>
                <w:lang w:val="en-US"/>
              </w:rPr>
            </w:pPr>
            <w:r>
              <w:t>10</w:t>
            </w:r>
            <w:r w:rsidR="0068750E" w:rsidRPr="000A47B7">
              <w:t>.</w:t>
            </w:r>
            <w:r w:rsidR="004925C0">
              <w:t>09</w:t>
            </w:r>
            <w:r w:rsidR="00FC3BFC" w:rsidRPr="000A47B7">
              <w:t>.20</w:t>
            </w:r>
            <w:r w:rsidR="004925C0">
              <w:t>21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A9CE" w14:textId="7D416ACB" w:rsidR="00FC3BFC" w:rsidRPr="000A47B7" w:rsidRDefault="004925C0" w:rsidP="00F951A4">
            <w:pPr>
              <w:spacing w:after="0" w:line="240" w:lineRule="auto"/>
            </w:pPr>
            <w:r>
              <w:t xml:space="preserve">Палкина Н.Ю., </w:t>
            </w:r>
            <w:r w:rsidR="00733ECC" w:rsidRPr="000A47B7">
              <w:t>Балакина И.В.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E9BF" w14:textId="77777777" w:rsidR="00FC3BFC" w:rsidRPr="000A47B7" w:rsidRDefault="00FC3BFC" w:rsidP="00F951A4">
            <w:pPr>
              <w:spacing w:after="0" w:line="240" w:lineRule="auto"/>
            </w:pPr>
            <w:r w:rsidRPr="000A47B7">
              <w:t>Создание документа</w:t>
            </w:r>
          </w:p>
        </w:tc>
      </w:tr>
      <w:tr w:rsidR="00FC3BFC" w:rsidRPr="000A47B7" w14:paraId="187B12D8" w14:textId="77777777" w:rsidTr="00F951A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EC7A" w14:textId="77777777" w:rsidR="00FC3BFC" w:rsidRPr="000A47B7" w:rsidRDefault="00FC3BFC" w:rsidP="00F951A4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DB75" w14:textId="77777777" w:rsidR="00FC3BFC" w:rsidRPr="000A47B7" w:rsidRDefault="00FC3BFC" w:rsidP="00FC3BFC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2139" w14:textId="77777777" w:rsidR="00FC3BFC" w:rsidRPr="000A47B7" w:rsidRDefault="00FC3BFC" w:rsidP="00F951A4">
            <w:pPr>
              <w:spacing w:after="0" w:line="240" w:lineRule="auto"/>
            </w:pP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5C27" w14:textId="77777777" w:rsidR="00FC3BFC" w:rsidRPr="000A47B7" w:rsidRDefault="00FC3BFC" w:rsidP="00FC3BFC">
            <w:pPr>
              <w:spacing w:after="0" w:line="240" w:lineRule="auto"/>
            </w:pPr>
          </w:p>
        </w:tc>
      </w:tr>
      <w:tr w:rsidR="00FC3BFC" w:rsidRPr="000A47B7" w14:paraId="353743CC" w14:textId="77777777" w:rsidTr="00F951A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B7AB" w14:textId="77777777" w:rsidR="00FC3BFC" w:rsidRPr="000A47B7" w:rsidRDefault="00FC3BFC" w:rsidP="00F951A4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F4BD" w14:textId="77777777" w:rsidR="00FC3BFC" w:rsidRPr="000A47B7" w:rsidRDefault="00FC3BFC" w:rsidP="00F951A4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B36D" w14:textId="77777777" w:rsidR="00FC3BFC" w:rsidRPr="000A47B7" w:rsidRDefault="00FC3BFC" w:rsidP="00F951A4">
            <w:pPr>
              <w:spacing w:after="0" w:line="240" w:lineRule="auto"/>
            </w:pP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425A" w14:textId="77777777" w:rsidR="00FC3BFC" w:rsidRPr="000A47B7" w:rsidRDefault="00FC3BFC" w:rsidP="00F951A4">
            <w:pPr>
              <w:spacing w:after="0" w:line="240" w:lineRule="auto"/>
            </w:pPr>
          </w:p>
        </w:tc>
      </w:tr>
      <w:tr w:rsidR="00FC3BFC" w:rsidRPr="000A47B7" w14:paraId="32F1717C" w14:textId="77777777" w:rsidTr="00F951A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BF6E" w14:textId="77777777" w:rsidR="00FC3BFC" w:rsidRPr="000A47B7" w:rsidRDefault="00FC3BFC" w:rsidP="00F951A4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9C06" w14:textId="77777777" w:rsidR="00FC3BFC" w:rsidRPr="000A47B7" w:rsidRDefault="00FC3BFC" w:rsidP="00F951A4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3CF" w14:textId="77777777" w:rsidR="00FC3BFC" w:rsidRPr="000A47B7" w:rsidRDefault="00FC3BFC" w:rsidP="00F951A4">
            <w:pPr>
              <w:spacing w:after="0" w:line="240" w:lineRule="auto"/>
            </w:pP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28F8" w14:textId="77777777" w:rsidR="00FC3BFC" w:rsidRPr="000A47B7" w:rsidRDefault="00FC3BFC" w:rsidP="00F951A4">
            <w:pPr>
              <w:spacing w:after="0" w:line="240" w:lineRule="auto"/>
            </w:pPr>
          </w:p>
        </w:tc>
      </w:tr>
    </w:tbl>
    <w:p w14:paraId="739B6F25" w14:textId="77777777" w:rsidR="00FC3BFC" w:rsidRPr="000A47B7" w:rsidRDefault="00FC3BFC" w:rsidP="00FC3BFC"/>
    <w:p w14:paraId="2D03DB20" w14:textId="77777777" w:rsidR="00FC3BFC" w:rsidRPr="000A47B7" w:rsidRDefault="00FC3BFC" w:rsidP="00FC3BFC">
      <w:pPr>
        <w:jc w:val="center"/>
        <w:rPr>
          <w:b/>
          <w:sz w:val="28"/>
          <w:szCs w:val="28"/>
        </w:rPr>
      </w:pPr>
      <w:r w:rsidRPr="000A47B7">
        <w:rPr>
          <w:b/>
          <w:sz w:val="28"/>
          <w:szCs w:val="28"/>
        </w:rPr>
        <w:t>Валидация документа</w:t>
      </w:r>
    </w:p>
    <w:p w14:paraId="07FA17B2" w14:textId="77777777" w:rsidR="00FC3BFC" w:rsidRPr="000A47B7" w:rsidRDefault="00FC3BFC" w:rsidP="00FC3BF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2410"/>
        <w:gridCol w:w="2551"/>
        <w:gridCol w:w="2658"/>
      </w:tblGrid>
      <w:tr w:rsidR="00FC3BFC" w:rsidRPr="000A47B7" w14:paraId="45038F19" w14:textId="77777777" w:rsidTr="00F951A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6BBC91" w14:textId="77777777" w:rsidR="00FC3BFC" w:rsidRPr="000A47B7" w:rsidRDefault="00FC3BFC" w:rsidP="00F951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2DC34B" w14:textId="77777777" w:rsidR="00FC3BFC" w:rsidRPr="000A47B7" w:rsidRDefault="00FC3BFC" w:rsidP="00F951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A47B7">
              <w:rPr>
                <w:sz w:val="24"/>
                <w:szCs w:val="24"/>
              </w:rPr>
              <w:t>Разработал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A9EC10" w14:textId="77777777" w:rsidR="00FC3BFC" w:rsidRPr="000A47B7" w:rsidRDefault="00FC3BFC" w:rsidP="00F951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A47B7">
              <w:rPr>
                <w:sz w:val="24"/>
                <w:szCs w:val="24"/>
              </w:rPr>
              <w:t>Проверил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D1F728" w14:textId="77777777" w:rsidR="00FC3BFC" w:rsidRPr="000A47B7" w:rsidRDefault="00FC3BFC" w:rsidP="00F951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A47B7">
              <w:rPr>
                <w:sz w:val="24"/>
                <w:szCs w:val="24"/>
              </w:rPr>
              <w:t>Утвердил</w:t>
            </w:r>
          </w:p>
        </w:tc>
      </w:tr>
      <w:tr w:rsidR="00FC3BFC" w:rsidRPr="000A47B7" w14:paraId="0CB2424A" w14:textId="77777777" w:rsidTr="00F951A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9C8E" w14:textId="77777777" w:rsidR="00FC3BFC" w:rsidRPr="000A47B7" w:rsidRDefault="00FC3BFC" w:rsidP="00F951A4">
            <w:pPr>
              <w:spacing w:after="0" w:line="240" w:lineRule="auto"/>
            </w:pPr>
            <w:r w:rsidRPr="000A47B7">
              <w:t>Должность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D1B2" w14:textId="2D942052" w:rsidR="00FC3BFC" w:rsidRPr="000A47B7" w:rsidRDefault="004925C0" w:rsidP="00F951A4">
            <w:pPr>
              <w:spacing w:after="0" w:line="240" w:lineRule="auto"/>
            </w:pPr>
            <w:r>
              <w:t>Бухгалтер,</w:t>
            </w:r>
            <w:r>
              <w:br/>
              <w:t>г</w:t>
            </w:r>
            <w:r w:rsidR="00733ECC" w:rsidRPr="000A47B7">
              <w:t>лавный бухгалтер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78E6" w14:textId="77777777" w:rsidR="00FC3BFC" w:rsidRPr="000A47B7" w:rsidRDefault="00733ECC" w:rsidP="00F951A4">
            <w:pPr>
              <w:spacing w:after="0" w:line="240" w:lineRule="auto"/>
            </w:pPr>
            <w:r w:rsidRPr="000A47B7">
              <w:t>Финансовый контролер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E439" w14:textId="77777777" w:rsidR="00FC3BFC" w:rsidRPr="000A47B7" w:rsidRDefault="00FC3BFC" w:rsidP="00F951A4">
            <w:pPr>
              <w:spacing w:after="0" w:line="240" w:lineRule="auto"/>
            </w:pPr>
            <w:r w:rsidRPr="000A47B7">
              <w:t>Генеральный директор</w:t>
            </w:r>
          </w:p>
        </w:tc>
      </w:tr>
      <w:tr w:rsidR="00FC3BFC" w:rsidRPr="000A47B7" w14:paraId="4597EFD2" w14:textId="77777777" w:rsidTr="00F951A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D3CC" w14:textId="77777777" w:rsidR="00FC3BFC" w:rsidRPr="000A47B7" w:rsidRDefault="00FC3BFC" w:rsidP="00F951A4">
            <w:pPr>
              <w:spacing w:after="0" w:line="240" w:lineRule="auto"/>
            </w:pPr>
            <w:r w:rsidRPr="000A47B7">
              <w:t>ФИО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F474" w14:textId="16AB3E18" w:rsidR="00FC3BFC" w:rsidRPr="000A47B7" w:rsidRDefault="004925C0" w:rsidP="00733ECC">
            <w:pPr>
              <w:spacing w:after="0" w:line="240" w:lineRule="auto"/>
            </w:pPr>
            <w:r>
              <w:t xml:space="preserve">Палкина Н.Ю., </w:t>
            </w:r>
            <w:r w:rsidRPr="000A47B7">
              <w:t>Балакина И.В.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DA96" w14:textId="77777777" w:rsidR="00FC3BFC" w:rsidRPr="000A47B7" w:rsidRDefault="00733ECC" w:rsidP="00F951A4">
            <w:pPr>
              <w:spacing w:after="0" w:line="240" w:lineRule="auto"/>
            </w:pPr>
            <w:r w:rsidRPr="000A47B7">
              <w:t>Петрова Н.В.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E7B2C" w14:textId="297C9282" w:rsidR="00FC3BFC" w:rsidRPr="000A47B7" w:rsidRDefault="004925C0" w:rsidP="00F951A4">
            <w:pPr>
              <w:spacing w:after="0" w:line="240" w:lineRule="auto"/>
            </w:pPr>
            <w:r>
              <w:t>Лорент Хьюг Пьер-Луи Анри</w:t>
            </w:r>
          </w:p>
        </w:tc>
      </w:tr>
      <w:tr w:rsidR="00FC3BFC" w:rsidRPr="000A47B7" w14:paraId="5EBEC96C" w14:textId="77777777" w:rsidTr="00F951A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24E7" w14:textId="77777777" w:rsidR="00FC3BFC" w:rsidRPr="000A47B7" w:rsidRDefault="00FC3BFC" w:rsidP="00F951A4">
            <w:pPr>
              <w:spacing w:after="0" w:line="240" w:lineRule="auto"/>
            </w:pPr>
            <w:r w:rsidRPr="000A47B7">
              <w:lastRenderedPageBreak/>
              <w:t>Дата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950D" w14:textId="5A7DCEB0" w:rsidR="00FC3BFC" w:rsidRPr="000A47B7" w:rsidRDefault="00C13234" w:rsidP="0068750E">
            <w:pPr>
              <w:spacing w:after="0" w:line="240" w:lineRule="auto"/>
            </w:pPr>
            <w:r>
              <w:t>10</w:t>
            </w:r>
            <w:r w:rsidR="004925C0" w:rsidRPr="000A47B7">
              <w:t>.</w:t>
            </w:r>
            <w:r w:rsidR="004925C0">
              <w:t>09</w:t>
            </w:r>
            <w:r w:rsidR="004925C0" w:rsidRPr="000A47B7">
              <w:t>.20</w:t>
            </w:r>
            <w:r w:rsidR="004925C0">
              <w:t>21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D331" w14:textId="1716D061" w:rsidR="00FC3BFC" w:rsidRPr="004925C0" w:rsidRDefault="00FC3BFC" w:rsidP="00F951A4">
            <w:pPr>
              <w:spacing w:after="0" w:line="240" w:lineRule="auto"/>
              <w:rPr>
                <w:highlight w:val="yellow"/>
                <w:lang w:val="en-US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8AC83" w14:textId="2B0D4CDC" w:rsidR="00FC3BFC" w:rsidRPr="004925C0" w:rsidRDefault="00FC3BFC" w:rsidP="00F951A4">
            <w:pPr>
              <w:spacing w:after="0" w:line="240" w:lineRule="auto"/>
              <w:rPr>
                <w:highlight w:val="yellow"/>
                <w:lang w:val="en-US"/>
              </w:rPr>
            </w:pPr>
          </w:p>
        </w:tc>
      </w:tr>
      <w:tr w:rsidR="00FC3BFC" w:rsidRPr="000A47B7" w14:paraId="47611507" w14:textId="77777777" w:rsidTr="00F951A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180A" w14:textId="77777777" w:rsidR="00FC3BFC" w:rsidRPr="000A47B7" w:rsidRDefault="00FC3BFC" w:rsidP="00F951A4">
            <w:pPr>
              <w:spacing w:after="0" w:line="240" w:lineRule="auto"/>
            </w:pPr>
            <w:r w:rsidRPr="000A47B7">
              <w:t>Подпись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0F5F" w14:textId="77777777" w:rsidR="00FC3BFC" w:rsidRPr="000A47B7" w:rsidRDefault="00FC3BFC" w:rsidP="00F951A4">
            <w:pPr>
              <w:spacing w:after="0" w:line="240" w:lineRule="auto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A441" w14:textId="77777777" w:rsidR="00FC3BFC" w:rsidRPr="000A47B7" w:rsidRDefault="00FC3BFC" w:rsidP="00F951A4">
            <w:pPr>
              <w:spacing w:after="0" w:line="240" w:lineRule="auto"/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0516" w14:textId="77777777" w:rsidR="00FC3BFC" w:rsidRPr="000A47B7" w:rsidRDefault="00FC3BFC" w:rsidP="00F951A4">
            <w:pPr>
              <w:spacing w:after="0" w:line="240" w:lineRule="auto"/>
            </w:pPr>
          </w:p>
        </w:tc>
      </w:tr>
    </w:tbl>
    <w:p w14:paraId="1A99B77A" w14:textId="71F30A84" w:rsidR="00FC3BFC" w:rsidRDefault="00FC3BFC" w:rsidP="00FC3BFC"/>
    <w:p w14:paraId="0C17F95C" w14:textId="77777777" w:rsidR="006D04BF" w:rsidRPr="009A27F3" w:rsidRDefault="006D04BF" w:rsidP="006D04BF">
      <w:pPr>
        <w:widowControl w:val="0"/>
        <w:numPr>
          <w:ilvl w:val="0"/>
          <w:numId w:val="15"/>
        </w:numPr>
        <w:tabs>
          <w:tab w:val="left" w:pos="720"/>
        </w:tabs>
        <w:spacing w:after="0" w:line="240" w:lineRule="auto"/>
        <w:jc w:val="center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 w:rsidRPr="009A27F3"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>НАЗНАЧЕНИЕ</w:t>
      </w:r>
    </w:p>
    <w:p w14:paraId="13267BD9" w14:textId="575F56B5" w:rsidR="008C65CB" w:rsidRDefault="006D04BF" w:rsidP="00724761">
      <w:pPr>
        <w:pStyle w:val="ab"/>
        <w:widowControl w:val="0"/>
        <w:tabs>
          <w:tab w:val="left" w:pos="284"/>
        </w:tabs>
        <w:spacing w:after="0" w:line="240" w:lineRule="auto"/>
        <w:ind w:left="0" w:firstLine="567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0A47B7">
        <w:rPr>
          <w:rFonts w:asciiTheme="minorHAnsi" w:eastAsia="Times New Roman" w:hAnsiTheme="minorHAnsi"/>
          <w:sz w:val="28"/>
          <w:szCs w:val="28"/>
          <w:lang w:eastAsia="ru-RU"/>
        </w:rPr>
        <w:t>Настоящ</w:t>
      </w:r>
      <w:r w:rsidR="000E6940">
        <w:rPr>
          <w:rFonts w:asciiTheme="minorHAnsi" w:eastAsia="Times New Roman" w:hAnsiTheme="minorHAnsi"/>
          <w:sz w:val="28"/>
          <w:szCs w:val="28"/>
          <w:lang w:eastAsia="ru-RU"/>
        </w:rPr>
        <w:t>ая</w:t>
      </w:r>
      <w:r w:rsidRPr="000A47B7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 w:rsidR="000E6940">
        <w:rPr>
          <w:rFonts w:asciiTheme="minorHAnsi" w:eastAsia="Times New Roman" w:hAnsiTheme="minorHAnsi"/>
          <w:sz w:val="28"/>
          <w:szCs w:val="28"/>
          <w:lang w:eastAsia="ru-RU"/>
        </w:rPr>
        <w:t xml:space="preserve">рабочая инструкция </w:t>
      </w:r>
      <w:r w:rsidRPr="000A47B7">
        <w:rPr>
          <w:rFonts w:asciiTheme="minorHAnsi" w:eastAsia="Times New Roman" w:hAnsiTheme="minorHAnsi"/>
          <w:sz w:val="28"/>
          <w:szCs w:val="28"/>
          <w:lang w:eastAsia="ru-RU"/>
        </w:rPr>
        <w:t>разработан</w:t>
      </w:r>
      <w:r w:rsidR="000E6940">
        <w:rPr>
          <w:rFonts w:asciiTheme="minorHAnsi" w:eastAsia="Times New Roman" w:hAnsiTheme="minorHAnsi"/>
          <w:sz w:val="28"/>
          <w:szCs w:val="28"/>
          <w:lang w:eastAsia="ru-RU"/>
        </w:rPr>
        <w:t>а</w:t>
      </w:r>
      <w:r w:rsidRPr="000A47B7">
        <w:rPr>
          <w:rFonts w:asciiTheme="minorHAnsi" w:eastAsia="Times New Roman" w:hAnsiTheme="minorHAnsi"/>
          <w:sz w:val="28"/>
          <w:szCs w:val="28"/>
          <w:lang w:eastAsia="ru-RU"/>
        </w:rPr>
        <w:t xml:space="preserve"> в целях</w:t>
      </w:r>
      <w:r w:rsidR="008C65CB">
        <w:rPr>
          <w:rFonts w:asciiTheme="minorHAnsi" w:eastAsia="Times New Roman" w:hAnsiTheme="minorHAnsi"/>
          <w:sz w:val="28"/>
          <w:szCs w:val="28"/>
          <w:lang w:eastAsia="ru-RU"/>
        </w:rPr>
        <w:t xml:space="preserve"> практической реализации положений:</w:t>
      </w:r>
    </w:p>
    <w:p w14:paraId="5246682D" w14:textId="6771BECB" w:rsidR="008C65CB" w:rsidRPr="00851CF9" w:rsidRDefault="008C65CB" w:rsidP="00851CF9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851CF9">
        <w:rPr>
          <w:rFonts w:asciiTheme="minorHAnsi" w:eastAsia="Times New Roman" w:hAnsiTheme="minorHAnsi"/>
          <w:sz w:val="28"/>
          <w:szCs w:val="28"/>
          <w:lang w:eastAsia="ru-RU"/>
        </w:rPr>
        <w:t>Федерального закона от 10.12.2003 N 173-ФЗ "О валютном регулировании и валютном контроле"</w:t>
      </w:r>
      <w:r w:rsidR="00851CF9">
        <w:rPr>
          <w:rFonts w:asciiTheme="minorHAnsi" w:eastAsia="Times New Roman" w:hAnsiTheme="minorHAnsi"/>
          <w:sz w:val="28"/>
          <w:szCs w:val="28"/>
          <w:lang w:eastAsia="ru-RU"/>
        </w:rPr>
        <w:t>;</w:t>
      </w:r>
    </w:p>
    <w:p w14:paraId="144316B9" w14:textId="77777777" w:rsidR="00E65500" w:rsidRDefault="008C65CB" w:rsidP="00851CF9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851CF9">
        <w:rPr>
          <w:rFonts w:asciiTheme="minorHAnsi" w:eastAsia="Times New Roman" w:hAnsiTheme="minorHAnsi"/>
          <w:sz w:val="28"/>
          <w:szCs w:val="28"/>
          <w:lang w:eastAsia="ru-RU"/>
        </w:rPr>
        <w:t>Инструкции Банка России от 16.08.2017 N 181-И "О порядке представления резидентами и нерезидентами уполномоченным банкам подтверждающих документов и информации при осуществлении валютных операций, о единых формах учета и отчетности по валютным операциям, порядке и сроках их представления"</w:t>
      </w:r>
    </w:p>
    <w:p w14:paraId="3560D0A9" w14:textId="5E31AB40" w:rsidR="00E65500" w:rsidRDefault="00E65500" w:rsidP="00724761">
      <w:pPr>
        <w:pStyle w:val="ab"/>
        <w:widowControl w:val="0"/>
        <w:tabs>
          <w:tab w:val="left" w:pos="284"/>
        </w:tabs>
        <w:spacing w:after="0" w:line="240" w:lineRule="auto"/>
        <w:ind w:left="0" w:firstLine="567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при совершении операций по реализации:</w:t>
      </w:r>
    </w:p>
    <w:p w14:paraId="6D8F733A" w14:textId="77777777" w:rsidR="00E65500" w:rsidRDefault="00E65500" w:rsidP="00E65500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товаров на экспорт,</w:t>
      </w:r>
    </w:p>
    <w:p w14:paraId="33445A57" w14:textId="77777777" w:rsidR="00E65500" w:rsidRPr="00E65500" w:rsidRDefault="00E65500" w:rsidP="00E65500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услуг заказчику, не зарегистрированному на территории РФ.</w:t>
      </w:r>
    </w:p>
    <w:p w14:paraId="32839782" w14:textId="26BBDA74" w:rsidR="00E65500" w:rsidRDefault="00E65500" w:rsidP="00724761">
      <w:pPr>
        <w:pStyle w:val="ab"/>
        <w:widowControl w:val="0"/>
        <w:tabs>
          <w:tab w:val="left" w:pos="284"/>
        </w:tabs>
        <w:spacing w:after="0" w:line="240" w:lineRule="auto"/>
        <w:ind w:left="0" w:firstLine="567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</w:p>
    <w:p w14:paraId="1768D46C" w14:textId="61FDAAB2" w:rsidR="00E65500" w:rsidRPr="009A27F3" w:rsidRDefault="00E65500" w:rsidP="00E65500">
      <w:pPr>
        <w:widowControl w:val="0"/>
        <w:numPr>
          <w:ilvl w:val="0"/>
          <w:numId w:val="15"/>
        </w:numPr>
        <w:tabs>
          <w:tab w:val="left" w:pos="720"/>
        </w:tabs>
        <w:spacing w:after="0" w:line="240" w:lineRule="auto"/>
        <w:jc w:val="center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>ЦЕЛЬ</w:t>
      </w:r>
    </w:p>
    <w:p w14:paraId="3A231690" w14:textId="786BBA1A" w:rsidR="00851CF9" w:rsidRPr="00851CF9" w:rsidRDefault="00E65500" w:rsidP="00E65500">
      <w:pPr>
        <w:pStyle w:val="ab"/>
        <w:widowControl w:val="0"/>
        <w:tabs>
          <w:tab w:val="left" w:pos="284"/>
        </w:tabs>
        <w:spacing w:after="0" w:line="240" w:lineRule="auto"/>
        <w:ind w:left="0" w:firstLine="567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Целью разработки и применени</w:t>
      </w:r>
      <w:r w:rsidR="005079A1">
        <w:rPr>
          <w:rFonts w:asciiTheme="minorHAnsi" w:eastAsia="Times New Roman" w:hAnsiTheme="minorHAnsi"/>
          <w:sz w:val="28"/>
          <w:szCs w:val="28"/>
          <w:lang w:eastAsia="ru-RU"/>
        </w:rPr>
        <w:t>я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настоящей инструкции является </w:t>
      </w:r>
      <w:r w:rsidR="00851CF9">
        <w:rPr>
          <w:rFonts w:asciiTheme="minorHAnsi" w:eastAsia="Times New Roman" w:hAnsiTheme="minorHAnsi"/>
          <w:sz w:val="28"/>
          <w:szCs w:val="28"/>
          <w:lang w:eastAsia="ru-RU"/>
        </w:rPr>
        <w:t>избежание административной ответственности за нарушение валютного законодательства РФ при совершении операций</w:t>
      </w:r>
      <w:r w:rsidR="005079A1">
        <w:rPr>
          <w:rFonts w:asciiTheme="minorHAnsi" w:eastAsia="Times New Roman" w:hAnsiTheme="minorHAnsi"/>
          <w:sz w:val="28"/>
          <w:szCs w:val="28"/>
          <w:lang w:eastAsia="ru-RU"/>
        </w:rPr>
        <w:t xml:space="preserve"> по реализации товаров на экспорт и услуг заказчику, не зарегистрированному на территории РФ</w:t>
      </w:r>
      <w:r w:rsidR="00851CF9">
        <w:rPr>
          <w:rFonts w:asciiTheme="minorHAnsi" w:eastAsia="Times New Roman" w:hAnsiTheme="minorHAnsi"/>
          <w:sz w:val="28"/>
          <w:szCs w:val="28"/>
          <w:lang w:eastAsia="ru-RU"/>
        </w:rPr>
        <w:t>, предусмотренной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 w:rsidR="00851CF9" w:rsidRPr="00851CF9">
        <w:rPr>
          <w:rFonts w:asciiTheme="minorHAnsi" w:eastAsia="Times New Roman" w:hAnsiTheme="minorHAnsi"/>
          <w:sz w:val="28"/>
          <w:szCs w:val="28"/>
          <w:lang w:eastAsia="ru-RU"/>
        </w:rPr>
        <w:t>статьей 15.25. "Кодекса Российской Федерации об административных правонарушениях" от 30.12.2001 N 195-ФЗ</w:t>
      </w:r>
      <w:r w:rsidR="000E630C">
        <w:rPr>
          <w:rFonts w:asciiTheme="minorHAnsi" w:eastAsia="Times New Roman" w:hAnsiTheme="minorHAnsi"/>
          <w:sz w:val="28"/>
          <w:szCs w:val="28"/>
          <w:lang w:eastAsia="ru-RU"/>
        </w:rPr>
        <w:t>.</w:t>
      </w:r>
    </w:p>
    <w:p w14:paraId="7C8DF309" w14:textId="77777777" w:rsidR="00CA26CE" w:rsidRPr="000A47B7" w:rsidRDefault="00CA26CE" w:rsidP="006D04BF">
      <w:pPr>
        <w:widowControl w:val="0"/>
        <w:tabs>
          <w:tab w:val="left" w:pos="720"/>
        </w:tabs>
        <w:spacing w:after="0" w:line="240" w:lineRule="auto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</w:p>
    <w:p w14:paraId="5E3C6DB5" w14:textId="77777777" w:rsidR="006D04BF" w:rsidRPr="009A27F3" w:rsidRDefault="006D04BF" w:rsidP="006D04BF">
      <w:pPr>
        <w:widowControl w:val="0"/>
        <w:numPr>
          <w:ilvl w:val="0"/>
          <w:numId w:val="15"/>
        </w:numPr>
        <w:tabs>
          <w:tab w:val="left" w:pos="720"/>
        </w:tabs>
        <w:spacing w:after="0" w:line="240" w:lineRule="auto"/>
        <w:jc w:val="center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 w:rsidRPr="009A27F3"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>СФЕРА ПРИМЕНЕНИЯ</w:t>
      </w:r>
    </w:p>
    <w:p w14:paraId="5EF84C13" w14:textId="3DDCF17C" w:rsidR="005079A1" w:rsidRDefault="000E6940" w:rsidP="00E6550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0A47B7">
        <w:rPr>
          <w:rFonts w:asciiTheme="minorHAnsi" w:eastAsia="Times New Roman" w:hAnsiTheme="minorHAnsi"/>
          <w:sz w:val="28"/>
          <w:szCs w:val="28"/>
          <w:lang w:eastAsia="ru-RU"/>
        </w:rPr>
        <w:t>Настоящ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ая</w:t>
      </w:r>
      <w:r w:rsidRPr="000A47B7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рабочая инструкция </w:t>
      </w:r>
      <w:r w:rsidR="006D04BF" w:rsidRPr="000A47B7">
        <w:rPr>
          <w:rFonts w:asciiTheme="minorHAnsi" w:eastAsia="Times New Roman" w:hAnsiTheme="minorHAnsi"/>
          <w:sz w:val="28"/>
          <w:szCs w:val="28"/>
          <w:lang w:eastAsia="ru-RU"/>
        </w:rPr>
        <w:t>применим</w:t>
      </w:r>
      <w:r w:rsidR="005079A1">
        <w:rPr>
          <w:rFonts w:asciiTheme="minorHAnsi" w:eastAsia="Times New Roman" w:hAnsiTheme="minorHAnsi"/>
          <w:sz w:val="28"/>
          <w:szCs w:val="28"/>
          <w:lang w:eastAsia="ru-RU"/>
        </w:rPr>
        <w:t>а при условии:</w:t>
      </w:r>
    </w:p>
    <w:p w14:paraId="0C671DA5" w14:textId="0AC75129" w:rsidR="00607568" w:rsidRDefault="00607568" w:rsidP="005079A1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реализации товаров на экспорт, реализации услуг заказчику, не зарегистрированному на территории РФ, в рамках внешнеэкономических контрактов, состоящих на учете в уполномоченном банке и имеющих УНК;</w:t>
      </w:r>
    </w:p>
    <w:p w14:paraId="0D68493B" w14:textId="5DDD432E" w:rsidR="007E7322" w:rsidRDefault="007E7322" w:rsidP="005079A1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применения интернет-клиент-банка (ИКБ) </w:t>
      </w:r>
      <w:r w:rsidR="00961BF9">
        <w:rPr>
          <w:rFonts w:asciiTheme="minorHAnsi" w:eastAsia="Times New Roman" w:hAnsiTheme="minorHAnsi"/>
          <w:sz w:val="28"/>
          <w:szCs w:val="28"/>
          <w:lang w:eastAsia="ru-RU"/>
        </w:rPr>
        <w:t>уполномоченного обслуживающего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банка;</w:t>
      </w:r>
    </w:p>
    <w:p w14:paraId="495B0970" w14:textId="7A1186AB" w:rsidR="007E7322" w:rsidRDefault="007E7322" w:rsidP="005079A1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осуществления таможенного декларирования в </w:t>
      </w:r>
      <w:r>
        <w:rPr>
          <w:rFonts w:asciiTheme="minorHAnsi" w:eastAsia="Times New Roman" w:hAnsiTheme="minorHAnsi"/>
          <w:sz w:val="28"/>
          <w:szCs w:val="28"/>
          <w:lang w:val="en-US" w:eastAsia="ru-RU"/>
        </w:rPr>
        <w:t>ALTA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;</w:t>
      </w:r>
    </w:p>
    <w:p w14:paraId="498A96F4" w14:textId="1099DF20" w:rsidR="005079A1" w:rsidRPr="007E7322" w:rsidRDefault="005079A1" w:rsidP="007E7322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ведения бухгалтерского учета в </w:t>
      </w:r>
      <w:r w:rsidRPr="005079A1">
        <w:rPr>
          <w:rFonts w:asciiTheme="minorHAnsi" w:eastAsia="Times New Roman" w:hAnsiTheme="minorHAnsi"/>
          <w:sz w:val="28"/>
          <w:szCs w:val="28"/>
          <w:lang w:eastAsia="ru-RU"/>
        </w:rPr>
        <w:t>ERP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-системе </w:t>
      </w:r>
      <w:r w:rsidRPr="005079A1">
        <w:rPr>
          <w:rFonts w:asciiTheme="minorHAnsi" w:eastAsia="Times New Roman" w:hAnsiTheme="minorHAnsi"/>
          <w:sz w:val="28"/>
          <w:szCs w:val="28"/>
          <w:lang w:eastAsia="ru-RU"/>
        </w:rPr>
        <w:t>SAP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;</w:t>
      </w:r>
    </w:p>
    <w:p w14:paraId="4F5518A5" w14:textId="126C61D6" w:rsidR="005079A1" w:rsidRPr="005079A1" w:rsidRDefault="005079A1" w:rsidP="005079A1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использования системы автоматизации документооборота «1С документооборот КОРП».</w:t>
      </w:r>
    </w:p>
    <w:p w14:paraId="22AAD12B" w14:textId="6ECC2CF1" w:rsidR="00E65500" w:rsidRDefault="00E65500" w:rsidP="00E65500">
      <w:pPr>
        <w:pStyle w:val="ab"/>
        <w:widowControl w:val="0"/>
        <w:tabs>
          <w:tab w:val="left" w:pos="284"/>
        </w:tabs>
        <w:spacing w:after="0" w:line="240" w:lineRule="auto"/>
        <w:ind w:left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</w:p>
    <w:p w14:paraId="6634CF1E" w14:textId="77777777" w:rsidR="000C17C4" w:rsidRDefault="001C4FFB" w:rsidP="00C13234">
      <w:pPr>
        <w:widowControl w:val="0"/>
        <w:numPr>
          <w:ilvl w:val="0"/>
          <w:numId w:val="15"/>
        </w:numPr>
        <w:tabs>
          <w:tab w:val="clear" w:pos="360"/>
          <w:tab w:val="left" w:pos="720"/>
        </w:tabs>
        <w:spacing w:after="0" w:line="240" w:lineRule="auto"/>
        <w:ind w:left="0" w:firstLine="0"/>
        <w:jc w:val="center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 w:rsidRPr="009A27F3"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 xml:space="preserve">ПОРЯДОК </w:t>
      </w:r>
      <w:r w:rsidR="000C17C4"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>ДОКУМЕНТООБОРОТА</w:t>
      </w:r>
    </w:p>
    <w:p w14:paraId="2569436D" w14:textId="6F096AAC" w:rsidR="006D04BF" w:rsidRPr="009A27F3" w:rsidRDefault="00C13234" w:rsidP="000C17C4">
      <w:pPr>
        <w:widowControl w:val="0"/>
        <w:tabs>
          <w:tab w:val="left" w:pos="720"/>
        </w:tabs>
        <w:spacing w:after="0" w:line="240" w:lineRule="auto"/>
        <w:jc w:val="center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lastRenderedPageBreak/>
        <w:t xml:space="preserve">ПРИ </w:t>
      </w:r>
      <w:r w:rsidR="000C17C4"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>РЕАЛИЗАЦИИ ТОВАРОВ НА ЭКСПОРТ</w:t>
      </w:r>
    </w:p>
    <w:p w14:paraId="2135EBB6" w14:textId="77777777" w:rsidR="001C542E" w:rsidRPr="0059015F" w:rsidRDefault="000C17C4" w:rsidP="00FB030A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59015F">
        <w:rPr>
          <w:rFonts w:asciiTheme="minorHAnsi" w:eastAsia="Times New Roman" w:hAnsiTheme="minorHAnsi"/>
          <w:sz w:val="28"/>
          <w:szCs w:val="28"/>
          <w:lang w:eastAsia="ru-RU"/>
        </w:rPr>
        <w:t>При реализации товара на экспорт</w:t>
      </w:r>
      <w:r w:rsidR="001C542E" w:rsidRPr="0059015F">
        <w:rPr>
          <w:rFonts w:asciiTheme="minorHAnsi" w:eastAsia="Times New Roman" w:hAnsiTheme="minorHAnsi"/>
          <w:sz w:val="28"/>
          <w:szCs w:val="28"/>
          <w:lang w:eastAsia="ru-RU"/>
        </w:rPr>
        <w:t>:</w:t>
      </w:r>
    </w:p>
    <w:p w14:paraId="3E19BBFF" w14:textId="020F54D4" w:rsidR="000C17C4" w:rsidRPr="001C542E" w:rsidRDefault="000C17C4" w:rsidP="001C542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</w:pPr>
      <w:r w:rsidRPr="001C542E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специалист по логистике:</w:t>
      </w:r>
    </w:p>
    <w:p w14:paraId="55A2C320" w14:textId="2D1D0E23" w:rsidR="000C17C4" w:rsidRDefault="000C17C4" w:rsidP="000C17C4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в </w:t>
      </w:r>
      <w:r w:rsidRPr="005079A1">
        <w:rPr>
          <w:rFonts w:asciiTheme="minorHAnsi" w:eastAsia="Times New Roman" w:hAnsiTheme="minorHAnsi"/>
          <w:sz w:val="28"/>
          <w:szCs w:val="28"/>
          <w:lang w:eastAsia="ru-RU"/>
        </w:rPr>
        <w:t>ERP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-системе </w:t>
      </w:r>
      <w:r w:rsidRPr="005079A1">
        <w:rPr>
          <w:rFonts w:asciiTheme="minorHAnsi" w:eastAsia="Times New Roman" w:hAnsiTheme="minorHAnsi"/>
          <w:sz w:val="28"/>
          <w:szCs w:val="28"/>
          <w:lang w:eastAsia="ru-RU"/>
        </w:rPr>
        <w:t>SAP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оформляет отгрузочные документы </w:t>
      </w:r>
      <w:r w:rsidR="0059015F">
        <w:rPr>
          <w:rFonts w:asciiTheme="minorHAnsi" w:eastAsia="Times New Roman" w:hAnsiTheme="minorHAnsi"/>
          <w:sz w:val="28"/>
          <w:szCs w:val="28"/>
          <w:lang w:eastAsia="ru-RU"/>
        </w:rPr>
        <w:t xml:space="preserve">по реализации товаров на экспорт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– инвойс и упаковочный лист;</w:t>
      </w:r>
    </w:p>
    <w:p w14:paraId="756A52C7" w14:textId="27B024C8" w:rsidR="000C17C4" w:rsidRDefault="005842AA" w:rsidP="000C17C4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в день оформления </w:t>
      </w:r>
      <w:r w:rsidR="0059015F">
        <w:rPr>
          <w:rFonts w:asciiTheme="minorHAnsi" w:eastAsia="Times New Roman" w:hAnsiTheme="minorHAnsi"/>
          <w:sz w:val="28"/>
          <w:szCs w:val="28"/>
          <w:lang w:eastAsia="ru-RU"/>
        </w:rPr>
        <w:t xml:space="preserve">отгрузочных документов </w:t>
      </w:r>
      <w:r w:rsidR="000C17C4">
        <w:rPr>
          <w:rFonts w:asciiTheme="minorHAnsi" w:eastAsia="Times New Roman" w:hAnsiTheme="minorHAnsi"/>
          <w:sz w:val="28"/>
          <w:szCs w:val="28"/>
          <w:lang w:eastAsia="ru-RU"/>
        </w:rPr>
        <w:t>в «1С документооборот КОРП» ставит задачу:</w:t>
      </w:r>
    </w:p>
    <w:p w14:paraId="42AF909C" w14:textId="3166F3A9" w:rsidR="004B71D2" w:rsidRDefault="004B71D2" w:rsidP="001C542E">
      <w:pPr>
        <w:pStyle w:val="ab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работникам склада – подготовить товар к отгрузке на экспорт;</w:t>
      </w:r>
    </w:p>
    <w:p w14:paraId="6F937DD2" w14:textId="330ADC3B" w:rsidR="000C17C4" w:rsidRPr="001C542E" w:rsidRDefault="000C17C4" w:rsidP="001C542E">
      <w:pPr>
        <w:pStyle w:val="ab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1C542E">
        <w:rPr>
          <w:rFonts w:asciiTheme="minorHAnsi" w:eastAsia="Times New Roman" w:hAnsiTheme="minorHAnsi"/>
          <w:sz w:val="28"/>
          <w:szCs w:val="28"/>
          <w:lang w:eastAsia="ru-RU"/>
        </w:rPr>
        <w:t>специалисту по таможенному оформлению – согласовать отгрузочные документы и оформить экспортную ГТД;</w:t>
      </w:r>
    </w:p>
    <w:p w14:paraId="2A5878AD" w14:textId="1987FA98" w:rsidR="000C17C4" w:rsidRPr="001C542E" w:rsidRDefault="000C17C4" w:rsidP="001C542E">
      <w:pPr>
        <w:pStyle w:val="ab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1C542E">
        <w:rPr>
          <w:rFonts w:asciiTheme="minorHAnsi" w:eastAsia="Times New Roman" w:hAnsiTheme="minorHAnsi"/>
          <w:sz w:val="28"/>
          <w:szCs w:val="28"/>
          <w:lang w:eastAsia="ru-RU"/>
        </w:rPr>
        <w:t xml:space="preserve">специалисту </w:t>
      </w:r>
      <w:r w:rsidR="00961BF9" w:rsidRPr="001C542E">
        <w:rPr>
          <w:rFonts w:asciiTheme="minorHAnsi" w:eastAsia="Times New Roman" w:hAnsiTheme="minorHAnsi"/>
          <w:sz w:val="28"/>
          <w:szCs w:val="28"/>
          <w:lang w:eastAsia="ru-RU"/>
        </w:rPr>
        <w:t xml:space="preserve">по </w:t>
      </w:r>
      <w:r w:rsidRPr="001C542E">
        <w:rPr>
          <w:rFonts w:asciiTheme="minorHAnsi" w:eastAsia="Times New Roman" w:hAnsiTheme="minorHAnsi"/>
          <w:sz w:val="28"/>
          <w:szCs w:val="28"/>
          <w:lang w:eastAsia="ru-RU"/>
        </w:rPr>
        <w:t xml:space="preserve">логистике </w:t>
      </w:r>
      <w:r w:rsidR="00961BF9">
        <w:rPr>
          <w:rFonts w:asciiTheme="minorHAnsi" w:eastAsia="Times New Roman" w:hAnsiTheme="minorHAnsi"/>
          <w:sz w:val="28"/>
          <w:szCs w:val="28"/>
          <w:lang w:eastAsia="ru-RU"/>
        </w:rPr>
        <w:t xml:space="preserve">(транспортной) </w:t>
      </w:r>
      <w:r w:rsidRPr="001C542E">
        <w:rPr>
          <w:rFonts w:asciiTheme="minorHAnsi" w:eastAsia="Times New Roman" w:hAnsiTheme="minorHAnsi"/>
          <w:sz w:val="28"/>
          <w:szCs w:val="28"/>
          <w:lang w:eastAsia="ru-RU"/>
        </w:rPr>
        <w:t>– заказать транспортную услугу по доставке товара, реализуемого на экспорт;</w:t>
      </w:r>
    </w:p>
    <w:p w14:paraId="5D9EB2CE" w14:textId="6F207BE2" w:rsidR="001C542E" w:rsidRPr="001C542E" w:rsidRDefault="001C542E" w:rsidP="001C542E">
      <w:pPr>
        <w:pStyle w:val="ab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1C542E">
        <w:rPr>
          <w:rFonts w:asciiTheme="minorHAnsi" w:eastAsia="Times New Roman" w:hAnsiTheme="minorHAnsi"/>
          <w:sz w:val="28"/>
          <w:szCs w:val="28"/>
          <w:lang w:eastAsia="ru-RU"/>
        </w:rPr>
        <w:t>работникам бухгалтерии – ознакомиться с пакетом документов на экспортную поставку.</w:t>
      </w:r>
    </w:p>
    <w:p w14:paraId="4C3D776D" w14:textId="38D729C6" w:rsidR="001C542E" w:rsidRDefault="001C542E" w:rsidP="001C542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</w:pPr>
      <w:r w:rsidRPr="001C542E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специалист по таможенному оформлению</w:t>
      </w:r>
      <w:r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:</w:t>
      </w:r>
    </w:p>
    <w:p w14:paraId="316A71F7" w14:textId="7A841D89" w:rsidR="001C542E" w:rsidRDefault="0059015F" w:rsidP="0038415D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не позднее рабочего дня, следующего за поступление задачи в 1С-документооборот, </w:t>
      </w:r>
      <w:r w:rsidR="001C542E" w:rsidRPr="001C542E">
        <w:rPr>
          <w:rFonts w:asciiTheme="minorHAnsi" w:eastAsia="Times New Roman" w:hAnsiTheme="minorHAnsi"/>
          <w:sz w:val="28"/>
          <w:szCs w:val="28"/>
          <w:lang w:eastAsia="ru-RU"/>
        </w:rPr>
        <w:t>оформ</w:t>
      </w:r>
      <w:r w:rsidR="001C542E">
        <w:rPr>
          <w:rFonts w:asciiTheme="minorHAnsi" w:eastAsia="Times New Roman" w:hAnsiTheme="minorHAnsi"/>
          <w:sz w:val="28"/>
          <w:szCs w:val="28"/>
          <w:lang w:eastAsia="ru-RU"/>
        </w:rPr>
        <w:t>ляет</w:t>
      </w:r>
      <w:r w:rsidR="001C542E" w:rsidRPr="001C542E">
        <w:rPr>
          <w:rFonts w:asciiTheme="minorHAnsi" w:eastAsia="Times New Roman" w:hAnsiTheme="minorHAnsi"/>
          <w:sz w:val="28"/>
          <w:szCs w:val="28"/>
          <w:lang w:eastAsia="ru-RU"/>
        </w:rPr>
        <w:t xml:space="preserve"> экспортную ГТД</w:t>
      </w:r>
      <w:r w:rsidR="001C542E">
        <w:rPr>
          <w:rFonts w:asciiTheme="minorHAnsi" w:eastAsia="Times New Roman" w:hAnsiTheme="minorHAnsi"/>
          <w:sz w:val="28"/>
          <w:szCs w:val="28"/>
          <w:lang w:eastAsia="ru-RU"/>
        </w:rPr>
        <w:t xml:space="preserve"> в </w:t>
      </w:r>
      <w:r w:rsidR="001C542E" w:rsidRPr="0038415D">
        <w:rPr>
          <w:rFonts w:asciiTheme="minorHAnsi" w:eastAsia="Times New Roman" w:hAnsiTheme="minorHAnsi"/>
          <w:sz w:val="28"/>
          <w:szCs w:val="28"/>
          <w:lang w:eastAsia="ru-RU"/>
        </w:rPr>
        <w:t>ALTA</w:t>
      </w:r>
      <w:r w:rsidR="001C542E">
        <w:rPr>
          <w:rFonts w:asciiTheme="minorHAnsi" w:eastAsia="Times New Roman" w:hAnsiTheme="minorHAnsi"/>
          <w:sz w:val="28"/>
          <w:szCs w:val="28"/>
          <w:lang w:eastAsia="ru-RU"/>
        </w:rPr>
        <w:t>;</w:t>
      </w:r>
    </w:p>
    <w:p w14:paraId="329F7DF1" w14:textId="492CB497" w:rsidR="00961BF9" w:rsidRDefault="0059015F" w:rsidP="0038415D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не позднее двух рабочих дней, следующих за поступление задачи в 1С-документооборот, </w:t>
      </w:r>
      <w:r w:rsidR="001C542E">
        <w:rPr>
          <w:rFonts w:asciiTheme="minorHAnsi" w:eastAsia="Times New Roman" w:hAnsiTheme="minorHAnsi"/>
          <w:sz w:val="28"/>
          <w:szCs w:val="28"/>
          <w:lang w:eastAsia="ru-RU"/>
        </w:rPr>
        <w:t>выкладывает на сетевой ресурс, на просмотр содержимого которого есть доступ работников бухгалтерии, экспортную</w:t>
      </w:r>
      <w:r w:rsidR="00961BF9">
        <w:rPr>
          <w:rFonts w:asciiTheme="minorHAnsi" w:eastAsia="Times New Roman" w:hAnsiTheme="minorHAnsi"/>
          <w:sz w:val="28"/>
          <w:szCs w:val="28"/>
          <w:lang w:eastAsia="ru-RU"/>
        </w:rPr>
        <w:t xml:space="preserve"> ГТД со всеми сопроводительными документами.</w:t>
      </w:r>
    </w:p>
    <w:p w14:paraId="3570E600" w14:textId="192F20AE" w:rsidR="001C542E" w:rsidRDefault="00961BF9" w:rsidP="00961BF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</w:pPr>
      <w:r w:rsidRPr="00961BF9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работник бухгалтерии, отве</w:t>
      </w:r>
      <w:r w:rsidR="00F222F2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тственный</w:t>
      </w:r>
      <w:r w:rsidRPr="00961BF9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 xml:space="preserve"> за </w:t>
      </w:r>
      <w:r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валютный контроль:</w:t>
      </w:r>
    </w:p>
    <w:p w14:paraId="6FC63441" w14:textId="2CD4F819" w:rsidR="00961BF9" w:rsidRPr="00F222F2" w:rsidRDefault="005842AA" w:rsidP="0038415D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38415D">
        <w:rPr>
          <w:rFonts w:asciiTheme="minorHAnsi" w:eastAsia="Times New Roman" w:hAnsiTheme="minorHAnsi"/>
          <w:sz w:val="28"/>
          <w:szCs w:val="28"/>
          <w:lang w:eastAsia="ru-RU"/>
        </w:rPr>
        <w:t xml:space="preserve">не позднее </w:t>
      </w:r>
      <w:r w:rsidR="00A93852" w:rsidRPr="0038415D">
        <w:rPr>
          <w:rFonts w:asciiTheme="minorHAnsi" w:eastAsia="Times New Roman" w:hAnsiTheme="minorHAnsi"/>
          <w:sz w:val="28"/>
          <w:szCs w:val="28"/>
          <w:lang w:eastAsia="ru-RU"/>
        </w:rPr>
        <w:t>десяти</w:t>
      </w:r>
      <w:r w:rsidRPr="0038415D">
        <w:rPr>
          <w:rFonts w:asciiTheme="minorHAnsi" w:eastAsia="Times New Roman" w:hAnsiTheme="minorHAnsi"/>
          <w:sz w:val="28"/>
          <w:szCs w:val="28"/>
          <w:lang w:eastAsia="ru-RU"/>
        </w:rPr>
        <w:t xml:space="preserve"> рабочих дней месяца, следующего за месяцем выпуска товаров в режиме экспорта, </w:t>
      </w:r>
      <w:r w:rsidR="00961BF9">
        <w:rPr>
          <w:rFonts w:asciiTheme="minorHAnsi" w:eastAsia="Times New Roman" w:hAnsiTheme="minorHAnsi"/>
          <w:sz w:val="28"/>
          <w:szCs w:val="28"/>
          <w:lang w:eastAsia="ru-RU"/>
        </w:rPr>
        <w:t xml:space="preserve">направляет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по ИКБ </w:t>
      </w:r>
      <w:r w:rsidR="00961BF9">
        <w:rPr>
          <w:rFonts w:asciiTheme="minorHAnsi" w:eastAsia="Times New Roman" w:hAnsiTheme="minorHAnsi"/>
          <w:sz w:val="28"/>
          <w:szCs w:val="28"/>
          <w:lang w:eastAsia="ru-RU"/>
        </w:rPr>
        <w:t xml:space="preserve">в уполномоченный банк </w:t>
      </w:r>
      <w:r w:rsidR="00F222F2">
        <w:rPr>
          <w:rFonts w:asciiTheme="minorHAnsi" w:eastAsia="Times New Roman" w:hAnsiTheme="minorHAnsi"/>
          <w:sz w:val="28"/>
          <w:szCs w:val="28"/>
          <w:lang w:eastAsia="ru-RU"/>
        </w:rPr>
        <w:t xml:space="preserve">сообщение со </w:t>
      </w:r>
      <w:r w:rsidR="00961BF9" w:rsidRPr="00961BF9">
        <w:rPr>
          <w:rFonts w:asciiTheme="minorHAnsi" w:eastAsia="Times New Roman" w:hAnsiTheme="minorHAnsi"/>
          <w:sz w:val="28"/>
          <w:szCs w:val="28"/>
          <w:lang w:eastAsia="ru-RU"/>
        </w:rPr>
        <w:t>справк</w:t>
      </w:r>
      <w:r w:rsidR="00F222F2">
        <w:rPr>
          <w:rFonts w:asciiTheme="minorHAnsi" w:eastAsia="Times New Roman" w:hAnsiTheme="minorHAnsi"/>
          <w:sz w:val="28"/>
          <w:szCs w:val="28"/>
          <w:lang w:eastAsia="ru-RU"/>
        </w:rPr>
        <w:t xml:space="preserve">ой </w:t>
      </w:r>
      <w:r w:rsidR="00961BF9" w:rsidRPr="00961BF9">
        <w:rPr>
          <w:rFonts w:asciiTheme="minorHAnsi" w:eastAsia="Times New Roman" w:hAnsiTheme="minorHAnsi"/>
          <w:sz w:val="28"/>
          <w:szCs w:val="28"/>
          <w:lang w:eastAsia="ru-RU"/>
        </w:rPr>
        <w:t>о подтверждающих документах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с приложением экспортной ГТД</w:t>
      </w:r>
      <w:r w:rsidR="00F222F2">
        <w:rPr>
          <w:rFonts w:asciiTheme="minorHAnsi" w:eastAsia="Times New Roman" w:hAnsiTheme="minorHAnsi"/>
          <w:sz w:val="28"/>
          <w:szCs w:val="28"/>
          <w:lang w:eastAsia="ru-RU"/>
        </w:rPr>
        <w:t xml:space="preserve"> и соответствующего </w:t>
      </w:r>
      <w:r w:rsidR="00F222F2" w:rsidRPr="00F222F2">
        <w:rPr>
          <w:rFonts w:asciiTheme="minorHAnsi" w:eastAsia="Times New Roman" w:hAnsiTheme="minorHAnsi"/>
          <w:sz w:val="28"/>
          <w:szCs w:val="28"/>
          <w:lang w:eastAsia="ru-RU"/>
        </w:rPr>
        <w:t>инвойса</w:t>
      </w:r>
      <w:r w:rsidRPr="00F222F2">
        <w:rPr>
          <w:rFonts w:asciiTheme="minorHAnsi" w:eastAsia="Times New Roman" w:hAnsiTheme="minorHAnsi"/>
          <w:sz w:val="28"/>
          <w:szCs w:val="28"/>
          <w:lang w:eastAsia="ru-RU"/>
        </w:rPr>
        <w:t>;</w:t>
      </w:r>
    </w:p>
    <w:p w14:paraId="04E594B5" w14:textId="701D378E" w:rsidR="00961BF9" w:rsidRPr="00961BF9" w:rsidRDefault="0059015F" w:rsidP="0038415D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в </w:t>
      </w:r>
      <w:r w:rsidRPr="0038415D">
        <w:rPr>
          <w:rFonts w:asciiTheme="minorHAnsi" w:eastAsia="Times New Roman" w:hAnsiTheme="minorHAnsi"/>
          <w:sz w:val="28"/>
          <w:szCs w:val="28"/>
          <w:lang w:eastAsia="ru-RU"/>
        </w:rPr>
        <w:t>excel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-файле ведет реестр экспортных ГТД, по которым предоставлены в уполномоченный банк справки о подтверждающих документах, с указанием ожидаемых сроков поступления валютной выручки.</w:t>
      </w:r>
    </w:p>
    <w:p w14:paraId="3C36662E" w14:textId="0DFACD74" w:rsidR="001C542E" w:rsidRPr="0059015F" w:rsidRDefault="001C542E" w:rsidP="0059015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</w:p>
    <w:p w14:paraId="710A0DBB" w14:textId="77777777" w:rsidR="004B71D2" w:rsidRDefault="00E65500" w:rsidP="00E65500">
      <w:pPr>
        <w:widowControl w:val="0"/>
        <w:numPr>
          <w:ilvl w:val="0"/>
          <w:numId w:val="15"/>
        </w:numPr>
        <w:tabs>
          <w:tab w:val="clear" w:pos="360"/>
          <w:tab w:val="left" w:pos="720"/>
        </w:tabs>
        <w:spacing w:after="0" w:line="240" w:lineRule="auto"/>
        <w:ind w:left="0" w:firstLine="0"/>
        <w:jc w:val="center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 w:rsidRPr="009A27F3"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 xml:space="preserve">ПОРЯДОК </w:t>
      </w:r>
      <w:r w:rsidR="004B71D2"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>ДОКУМЕНТООБОРОТА</w:t>
      </w:r>
      <w:r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 xml:space="preserve"> ПРИ РЕАЛИЗАЦИИ УСЛУГ</w:t>
      </w:r>
    </w:p>
    <w:p w14:paraId="3088F69C" w14:textId="1DF8D593" w:rsidR="004B71D2" w:rsidRPr="00A87EAF" w:rsidRDefault="004B71D2" w:rsidP="004B71D2">
      <w:pPr>
        <w:widowControl w:val="0"/>
        <w:tabs>
          <w:tab w:val="left" w:pos="720"/>
        </w:tabs>
        <w:spacing w:after="0" w:line="240" w:lineRule="auto"/>
        <w:jc w:val="center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>ЗАКАЗЧИКУ, НЕ ЗАРЕГИСТРИРОВАННОМУ НА ТЕРРИТОРИИ РФ</w:t>
      </w:r>
    </w:p>
    <w:p w14:paraId="0C4CC788" w14:textId="1B27BE64" w:rsidR="0059015F" w:rsidRPr="0059015F" w:rsidRDefault="0059015F" w:rsidP="0059015F">
      <w:pPr>
        <w:pStyle w:val="ab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59015F">
        <w:rPr>
          <w:rFonts w:asciiTheme="minorHAnsi" w:eastAsia="Times New Roman" w:hAnsiTheme="minorHAnsi"/>
          <w:sz w:val="28"/>
          <w:szCs w:val="28"/>
          <w:lang w:eastAsia="ru-RU"/>
        </w:rPr>
        <w:t xml:space="preserve">При реализации </w:t>
      </w:r>
      <w:r w:rsidR="004B71D2">
        <w:rPr>
          <w:rFonts w:asciiTheme="minorHAnsi" w:eastAsia="Times New Roman" w:hAnsiTheme="minorHAnsi"/>
          <w:sz w:val="28"/>
          <w:szCs w:val="28"/>
          <w:lang w:eastAsia="ru-RU"/>
        </w:rPr>
        <w:t>услуг заказчику, не зарегистрированному на территории РФ</w:t>
      </w:r>
      <w:r w:rsidRPr="0059015F">
        <w:rPr>
          <w:rFonts w:asciiTheme="minorHAnsi" w:eastAsia="Times New Roman" w:hAnsiTheme="minorHAnsi"/>
          <w:sz w:val="28"/>
          <w:szCs w:val="28"/>
          <w:lang w:eastAsia="ru-RU"/>
        </w:rPr>
        <w:t>:</w:t>
      </w:r>
    </w:p>
    <w:p w14:paraId="2743DE91" w14:textId="452097AD" w:rsidR="00E65500" w:rsidRPr="004B71D2" w:rsidRDefault="00042A6E" w:rsidP="004B71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</w:pPr>
      <w:r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и</w:t>
      </w:r>
      <w:r w:rsidR="004B71D2" w:rsidRPr="004B71D2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ници</w:t>
      </w:r>
      <w:r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 xml:space="preserve">атор </w:t>
      </w:r>
      <w:r w:rsidR="004B71D2" w:rsidRPr="004B71D2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услуг</w:t>
      </w:r>
      <w:r w:rsidR="003E08AD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и</w:t>
      </w:r>
      <w:r w:rsidR="004B71D2" w:rsidRPr="004B71D2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 xml:space="preserve"> заказчику, не зарегистрированному на территории РФ</w:t>
      </w:r>
      <w:r w:rsidR="004B71D2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:</w:t>
      </w:r>
    </w:p>
    <w:p w14:paraId="5265A1C2" w14:textId="15F7EA3F" w:rsidR="004B71D2" w:rsidRDefault="004B71D2" w:rsidP="0038415D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направляет по </w:t>
      </w:r>
      <w:r w:rsidRPr="004B71D2">
        <w:rPr>
          <w:rFonts w:asciiTheme="minorHAnsi" w:eastAsia="Times New Roman" w:hAnsiTheme="minorHAnsi"/>
          <w:sz w:val="28"/>
          <w:szCs w:val="28"/>
          <w:lang w:eastAsia="ru-RU"/>
        </w:rPr>
        <w:t>e-mail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специалисту отдела продаж информацию для выставления инвойса </w:t>
      </w:r>
      <w:r w:rsidR="00042A6E">
        <w:rPr>
          <w:rFonts w:asciiTheme="minorHAnsi" w:eastAsia="Times New Roman" w:hAnsiTheme="minorHAnsi"/>
          <w:sz w:val="28"/>
          <w:szCs w:val="28"/>
          <w:lang w:eastAsia="ru-RU"/>
        </w:rPr>
        <w:t xml:space="preserve">в </w:t>
      </w:r>
      <w:r w:rsidR="00042A6E" w:rsidRPr="0038415D">
        <w:rPr>
          <w:rFonts w:asciiTheme="minorHAnsi" w:eastAsia="Times New Roman" w:hAnsiTheme="minorHAnsi"/>
          <w:sz w:val="28"/>
          <w:szCs w:val="28"/>
          <w:lang w:eastAsia="ru-RU"/>
        </w:rPr>
        <w:t>SAP</w:t>
      </w:r>
      <w:r w:rsidR="00042A6E" w:rsidRPr="00042A6E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(</w:t>
      </w:r>
      <w:r w:rsidRPr="0038415D">
        <w:rPr>
          <w:rFonts w:asciiTheme="minorHAnsi" w:eastAsia="Times New Roman" w:hAnsiTheme="minorHAnsi"/>
          <w:sz w:val="28"/>
          <w:szCs w:val="28"/>
          <w:lang w:eastAsia="ru-RU"/>
        </w:rPr>
        <w:t>SAR</w:t>
      </w:r>
      <w:r w:rsidRPr="004B71D2">
        <w:rPr>
          <w:rFonts w:asciiTheme="minorHAnsi" w:eastAsia="Times New Roman" w:hAnsiTheme="minorHAnsi"/>
          <w:sz w:val="28"/>
          <w:szCs w:val="28"/>
          <w:lang w:eastAsia="ru-RU"/>
        </w:rPr>
        <w:t>-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номер покупателя, </w:t>
      </w:r>
      <w:r w:rsidR="003E08AD">
        <w:rPr>
          <w:rFonts w:asciiTheme="minorHAnsi" w:eastAsia="Times New Roman" w:hAnsiTheme="minorHAnsi"/>
          <w:sz w:val="28"/>
          <w:szCs w:val="28"/>
          <w:lang w:eastAsia="ru-RU"/>
        </w:rPr>
        <w:t xml:space="preserve">ссылку на договор, </w:t>
      </w:r>
      <w:r>
        <w:rPr>
          <w:rFonts w:asciiTheme="minorHAnsi" w:eastAsia="Times New Roman" w:hAnsiTheme="minorHAnsi"/>
          <w:sz w:val="28"/>
          <w:szCs w:val="28"/>
          <w:lang w:eastAsia="ru-RU"/>
        </w:rPr>
        <w:lastRenderedPageBreak/>
        <w:t>описание оказанной услуги, сумму и валюту вознаграждения);</w:t>
      </w:r>
    </w:p>
    <w:p w14:paraId="6DBF52FD" w14:textId="406770FB" w:rsidR="00042A6E" w:rsidRDefault="00042A6E" w:rsidP="0038415D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не позднее дня, следующего за получением инвойса от специалиста отдела продаж, направляет его по </w:t>
      </w:r>
      <w:r w:rsidRPr="004B71D2">
        <w:rPr>
          <w:rFonts w:asciiTheme="minorHAnsi" w:eastAsia="Times New Roman" w:hAnsiTheme="minorHAnsi"/>
          <w:sz w:val="28"/>
          <w:szCs w:val="28"/>
          <w:lang w:eastAsia="ru-RU"/>
        </w:rPr>
        <w:t>e-mail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 w:rsidRPr="00042A6E">
        <w:rPr>
          <w:rFonts w:asciiTheme="minorHAnsi" w:eastAsia="Times New Roman" w:hAnsiTheme="minorHAnsi"/>
          <w:sz w:val="28"/>
          <w:szCs w:val="28"/>
          <w:lang w:eastAsia="ru-RU"/>
        </w:rPr>
        <w:t>работнику бухгалтерии, отвечающему за валютный контроль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.</w:t>
      </w:r>
    </w:p>
    <w:p w14:paraId="022246AF" w14:textId="430151A5" w:rsidR="00A87EAF" w:rsidRPr="00042A6E" w:rsidRDefault="004B71D2" w:rsidP="004B71D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</w:pPr>
      <w:r w:rsidRPr="00042A6E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специалист отдела продаж</w:t>
      </w:r>
      <w:r w:rsidR="003E08AD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:</w:t>
      </w:r>
    </w:p>
    <w:p w14:paraId="22E5630A" w14:textId="76A8B459" w:rsidR="004B71D2" w:rsidRPr="00A87EAF" w:rsidRDefault="00042A6E" w:rsidP="0038415D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не позднее следующего за поступлением запроса дня </w:t>
      </w:r>
      <w:r w:rsidR="004B71D2">
        <w:rPr>
          <w:rFonts w:asciiTheme="minorHAnsi" w:eastAsia="Times New Roman" w:hAnsiTheme="minorHAnsi"/>
          <w:sz w:val="28"/>
          <w:szCs w:val="28"/>
          <w:lang w:eastAsia="ru-RU"/>
        </w:rPr>
        <w:t xml:space="preserve">формирует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в </w:t>
      </w:r>
      <w:r w:rsidRPr="0038415D">
        <w:rPr>
          <w:rFonts w:asciiTheme="minorHAnsi" w:eastAsia="Times New Roman" w:hAnsiTheme="minorHAnsi"/>
          <w:sz w:val="28"/>
          <w:szCs w:val="28"/>
          <w:lang w:eastAsia="ru-RU"/>
        </w:rPr>
        <w:t>SAP</w:t>
      </w:r>
      <w:r w:rsidRPr="00042A6E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 w:rsidR="004B71D2">
        <w:rPr>
          <w:rFonts w:asciiTheme="minorHAnsi" w:eastAsia="Times New Roman" w:hAnsiTheme="minorHAnsi"/>
          <w:sz w:val="28"/>
          <w:szCs w:val="28"/>
          <w:lang w:eastAsia="ru-RU"/>
        </w:rPr>
        <w:t>инвойс на выручку от реализации услуги заказчику, не зарегистрированному на территории РФ</w:t>
      </w:r>
      <w:r w:rsidR="003E08AD">
        <w:rPr>
          <w:rFonts w:asciiTheme="minorHAnsi" w:eastAsia="Times New Roman" w:hAnsiTheme="minorHAnsi"/>
          <w:sz w:val="28"/>
          <w:szCs w:val="28"/>
          <w:lang w:eastAsia="ru-RU"/>
        </w:rPr>
        <w:t>,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и направляет его по </w:t>
      </w:r>
      <w:r w:rsidRPr="0038415D">
        <w:rPr>
          <w:rFonts w:asciiTheme="minorHAnsi" w:eastAsia="Times New Roman" w:hAnsiTheme="minorHAnsi"/>
          <w:sz w:val="28"/>
          <w:szCs w:val="28"/>
          <w:lang w:eastAsia="ru-RU"/>
        </w:rPr>
        <w:t>e</w:t>
      </w:r>
      <w:r w:rsidRPr="00042A6E">
        <w:rPr>
          <w:rFonts w:asciiTheme="minorHAnsi" w:eastAsia="Times New Roman" w:hAnsiTheme="minorHAnsi"/>
          <w:sz w:val="28"/>
          <w:szCs w:val="28"/>
          <w:lang w:eastAsia="ru-RU"/>
        </w:rPr>
        <w:t>-</w:t>
      </w:r>
      <w:r w:rsidRPr="0038415D">
        <w:rPr>
          <w:rFonts w:asciiTheme="minorHAnsi" w:eastAsia="Times New Roman" w:hAnsiTheme="minorHAnsi"/>
          <w:sz w:val="28"/>
          <w:szCs w:val="28"/>
          <w:lang w:eastAsia="ru-RU"/>
        </w:rPr>
        <w:t>mail</w:t>
      </w:r>
      <w:r w:rsidRPr="00042A6E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инициатору услуги.</w:t>
      </w:r>
    </w:p>
    <w:p w14:paraId="5CD278C6" w14:textId="00B941E9" w:rsidR="00042A6E" w:rsidRPr="00042A6E" w:rsidRDefault="00042A6E" w:rsidP="00042A6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</w:pPr>
      <w:r w:rsidRPr="00042A6E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 xml:space="preserve">работник бухгалтерии, </w:t>
      </w:r>
      <w:r w:rsidR="00F222F2" w:rsidRPr="00961BF9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отве</w:t>
      </w:r>
      <w:r w:rsidR="00F222F2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тственный</w:t>
      </w:r>
      <w:r w:rsidR="00F222F2" w:rsidRPr="00961BF9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 xml:space="preserve"> </w:t>
      </w:r>
      <w:r w:rsidRPr="00042A6E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за валютный контроль:</w:t>
      </w:r>
    </w:p>
    <w:p w14:paraId="478B5603" w14:textId="1E94BC66" w:rsidR="00042A6E" w:rsidRPr="00961BF9" w:rsidRDefault="00042A6E" w:rsidP="0038415D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38415D">
        <w:rPr>
          <w:rFonts w:asciiTheme="minorHAnsi" w:eastAsia="Times New Roman" w:hAnsiTheme="minorHAnsi"/>
          <w:sz w:val="28"/>
          <w:szCs w:val="28"/>
          <w:lang w:eastAsia="ru-RU"/>
        </w:rPr>
        <w:t xml:space="preserve">не позднее </w:t>
      </w:r>
      <w:r w:rsidR="00A93852" w:rsidRPr="0038415D">
        <w:rPr>
          <w:rFonts w:asciiTheme="minorHAnsi" w:eastAsia="Times New Roman" w:hAnsiTheme="minorHAnsi"/>
          <w:sz w:val="28"/>
          <w:szCs w:val="28"/>
          <w:lang w:eastAsia="ru-RU"/>
        </w:rPr>
        <w:t>десяти</w:t>
      </w:r>
      <w:r w:rsidRPr="0038415D">
        <w:rPr>
          <w:rFonts w:asciiTheme="minorHAnsi" w:eastAsia="Times New Roman" w:hAnsiTheme="minorHAnsi"/>
          <w:sz w:val="28"/>
          <w:szCs w:val="28"/>
          <w:lang w:eastAsia="ru-RU"/>
        </w:rPr>
        <w:t xml:space="preserve"> рабочих дней месяца, следующего за месяцем выставления инвойса </w:t>
      </w:r>
      <w:r w:rsidR="003E08AD">
        <w:rPr>
          <w:rFonts w:asciiTheme="minorHAnsi" w:eastAsia="Times New Roman" w:hAnsiTheme="minorHAnsi"/>
          <w:sz w:val="28"/>
          <w:szCs w:val="28"/>
          <w:lang w:eastAsia="ru-RU"/>
        </w:rPr>
        <w:t>на выручку от реализации услуги заказчику, не зарегистрированному на территории РФ</w:t>
      </w:r>
      <w:r w:rsidRPr="0038415D">
        <w:rPr>
          <w:rFonts w:asciiTheme="minorHAnsi" w:eastAsia="Times New Roman" w:hAnsiTheme="minorHAnsi"/>
          <w:sz w:val="28"/>
          <w:szCs w:val="28"/>
          <w:lang w:eastAsia="ru-RU"/>
        </w:rPr>
        <w:t xml:space="preserve">,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направляет по ИКБ в уполномоченный банк </w:t>
      </w:r>
      <w:r w:rsidRPr="00961BF9">
        <w:rPr>
          <w:rFonts w:asciiTheme="minorHAnsi" w:eastAsia="Times New Roman" w:hAnsiTheme="minorHAnsi"/>
          <w:sz w:val="28"/>
          <w:szCs w:val="28"/>
          <w:lang w:eastAsia="ru-RU"/>
        </w:rPr>
        <w:t>справку о подтверждающих документах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с приложением </w:t>
      </w:r>
      <w:r w:rsidR="003E08AD">
        <w:rPr>
          <w:rFonts w:asciiTheme="minorHAnsi" w:eastAsia="Times New Roman" w:hAnsiTheme="minorHAnsi"/>
          <w:sz w:val="28"/>
          <w:szCs w:val="28"/>
          <w:lang w:eastAsia="ru-RU"/>
        </w:rPr>
        <w:t>инвойса;</w:t>
      </w:r>
    </w:p>
    <w:p w14:paraId="476F871B" w14:textId="6B2146DE" w:rsidR="00042A6E" w:rsidRPr="00961BF9" w:rsidRDefault="00042A6E" w:rsidP="0038415D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в </w:t>
      </w:r>
      <w:r w:rsidRPr="0038415D">
        <w:rPr>
          <w:rFonts w:asciiTheme="minorHAnsi" w:eastAsia="Times New Roman" w:hAnsiTheme="minorHAnsi"/>
          <w:sz w:val="28"/>
          <w:szCs w:val="28"/>
          <w:lang w:eastAsia="ru-RU"/>
        </w:rPr>
        <w:t>excel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-файле ведет реестр</w:t>
      </w:r>
      <w:r w:rsidR="003E08AD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 w:rsidR="003E08AD" w:rsidRPr="0038415D">
        <w:rPr>
          <w:rFonts w:asciiTheme="minorHAnsi" w:eastAsia="Times New Roman" w:hAnsiTheme="minorHAnsi"/>
          <w:sz w:val="28"/>
          <w:szCs w:val="28"/>
          <w:lang w:eastAsia="ru-RU"/>
        </w:rPr>
        <w:t xml:space="preserve">инвойсов </w:t>
      </w:r>
      <w:r w:rsidR="003E08AD">
        <w:rPr>
          <w:rFonts w:asciiTheme="minorHAnsi" w:eastAsia="Times New Roman" w:hAnsiTheme="minorHAnsi"/>
          <w:sz w:val="28"/>
          <w:szCs w:val="28"/>
          <w:lang w:eastAsia="ru-RU"/>
        </w:rPr>
        <w:t>на выручку от реализации услуг заказчикам, не зарегистрированным на территории РФ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, по которым предоставлены в уполномоченный банк справки о подтверждающих документах, с указанием ожидаемых сроков поступления валютной выручки.</w:t>
      </w:r>
    </w:p>
    <w:p w14:paraId="761FBA90" w14:textId="77777777" w:rsidR="00A87EAF" w:rsidRPr="00042A6E" w:rsidRDefault="00A87EAF" w:rsidP="00042A6E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</w:p>
    <w:p w14:paraId="1AB83A82" w14:textId="46ABAC64" w:rsidR="003E08AD" w:rsidRDefault="003E08AD" w:rsidP="00C13234">
      <w:pPr>
        <w:widowControl w:val="0"/>
        <w:numPr>
          <w:ilvl w:val="0"/>
          <w:numId w:val="15"/>
        </w:numPr>
        <w:tabs>
          <w:tab w:val="clear" w:pos="360"/>
          <w:tab w:val="left" w:pos="720"/>
        </w:tabs>
        <w:spacing w:after="0" w:line="240" w:lineRule="auto"/>
        <w:ind w:left="0" w:firstLine="0"/>
        <w:jc w:val="center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>КОНТРОЛЬ ЗА ПОЛНОТОЙ НАПРАВЛЕНИЯ В УПОЛНОМОЧЕННЫЙ БАНК СПРАВОК О ПОДТВЕРЖДАЮЩИХ ДОКУМЕНТАХ</w:t>
      </w:r>
    </w:p>
    <w:p w14:paraId="3A4DC4FE" w14:textId="7ECD187F" w:rsidR="0038415D" w:rsidRDefault="00F006C4" w:rsidP="003E08AD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На одиннадцатый рабочий день следующего месяца </w:t>
      </w:r>
      <w:r w:rsidR="0038415D" w:rsidRPr="00F222F2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главн</w:t>
      </w:r>
      <w:r w:rsidRPr="00F222F2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 xml:space="preserve">ый </w:t>
      </w:r>
      <w:r w:rsidR="0038415D" w:rsidRPr="00F222F2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бухгалтер</w:t>
      </w:r>
      <w:r w:rsidR="0038415D" w:rsidRPr="003E08AD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осуществляет мероприятия </w:t>
      </w:r>
      <w:r w:rsidR="0038415D">
        <w:rPr>
          <w:rFonts w:asciiTheme="minorHAnsi" w:eastAsia="Times New Roman" w:hAnsiTheme="minorHAnsi"/>
          <w:sz w:val="28"/>
          <w:szCs w:val="28"/>
          <w:lang w:eastAsia="ru-RU"/>
        </w:rPr>
        <w:t xml:space="preserve">по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ежемесячному </w:t>
      </w:r>
      <w:r w:rsidR="0038415D">
        <w:rPr>
          <w:rFonts w:asciiTheme="minorHAnsi" w:eastAsia="Times New Roman" w:hAnsiTheme="minorHAnsi"/>
          <w:sz w:val="28"/>
          <w:szCs w:val="28"/>
          <w:lang w:eastAsia="ru-RU"/>
        </w:rPr>
        <w:t>контрол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ю</w:t>
      </w:r>
      <w:r w:rsidR="0038415D">
        <w:rPr>
          <w:rFonts w:asciiTheme="minorHAnsi" w:eastAsia="Times New Roman" w:hAnsiTheme="minorHAnsi"/>
          <w:sz w:val="28"/>
          <w:szCs w:val="28"/>
          <w:lang w:eastAsia="ru-RU"/>
        </w:rPr>
        <w:t xml:space="preserve"> за:</w:t>
      </w:r>
    </w:p>
    <w:p w14:paraId="3A420DC5" w14:textId="2B86490B" w:rsidR="0038415D" w:rsidRPr="0038415D" w:rsidRDefault="0038415D" w:rsidP="0038415D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38415D">
        <w:rPr>
          <w:rFonts w:asciiTheme="minorHAnsi" w:eastAsia="Times New Roman" w:hAnsiTheme="minorHAnsi"/>
          <w:sz w:val="28"/>
          <w:szCs w:val="28"/>
          <w:lang w:eastAsia="ru-RU"/>
        </w:rPr>
        <w:t>полнотой принятия уполномоченным банком справок о подтверждающих документах при совершении операций по реализации товаров на экспорт и услуг заказчику, не зарегистрированному на территории РФ</w:t>
      </w:r>
      <w:r w:rsidR="00F006C4">
        <w:rPr>
          <w:rFonts w:asciiTheme="minorHAnsi" w:eastAsia="Times New Roman" w:hAnsiTheme="minorHAnsi"/>
          <w:sz w:val="28"/>
          <w:szCs w:val="28"/>
          <w:lang w:eastAsia="ru-RU"/>
        </w:rPr>
        <w:t>. В</w:t>
      </w:r>
      <w:r w:rsidR="00F006C4" w:rsidRPr="00F006C4">
        <w:rPr>
          <w:rFonts w:asciiTheme="minorHAnsi" w:eastAsia="Times New Roman" w:hAnsiTheme="minorHAnsi"/>
          <w:sz w:val="28"/>
          <w:szCs w:val="28"/>
          <w:lang w:eastAsia="ru-RU"/>
        </w:rPr>
        <w:t xml:space="preserve"> ИКБ уполномоченного банка проверяется статус всех направленных за месяц справок о подтверждающих документах</w:t>
      </w:r>
      <w:r w:rsidR="00F006C4">
        <w:rPr>
          <w:rFonts w:asciiTheme="minorHAnsi" w:eastAsia="Times New Roman" w:hAnsiTheme="minorHAnsi"/>
          <w:sz w:val="28"/>
          <w:szCs w:val="28"/>
          <w:lang w:eastAsia="ru-RU"/>
        </w:rPr>
        <w:t>, выявляются отклоненные уполномоченным банком справки</w:t>
      </w:r>
      <w:r w:rsidRPr="0038415D">
        <w:rPr>
          <w:rFonts w:asciiTheme="minorHAnsi" w:eastAsia="Times New Roman" w:hAnsiTheme="minorHAnsi"/>
          <w:sz w:val="28"/>
          <w:szCs w:val="28"/>
          <w:lang w:eastAsia="ru-RU"/>
        </w:rPr>
        <w:t>;</w:t>
      </w:r>
    </w:p>
    <w:p w14:paraId="50B88591" w14:textId="5841EC36" w:rsidR="00F006C4" w:rsidRPr="00F006C4" w:rsidRDefault="003E08AD" w:rsidP="00F006C4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38415D">
        <w:rPr>
          <w:rFonts w:asciiTheme="minorHAnsi" w:eastAsia="Times New Roman" w:hAnsiTheme="minorHAnsi"/>
          <w:sz w:val="28"/>
          <w:szCs w:val="28"/>
          <w:lang w:eastAsia="ru-RU"/>
        </w:rPr>
        <w:t xml:space="preserve">полнотой направления в уполномоченный банк справок о подтверждающих документах </w:t>
      </w:r>
      <w:r w:rsidR="00422341" w:rsidRPr="0038415D">
        <w:rPr>
          <w:rFonts w:asciiTheme="minorHAnsi" w:eastAsia="Times New Roman" w:hAnsiTheme="minorHAnsi"/>
          <w:sz w:val="28"/>
          <w:szCs w:val="28"/>
          <w:lang w:eastAsia="ru-RU"/>
        </w:rPr>
        <w:t>при совершении оп</w:t>
      </w:r>
      <w:r w:rsidR="0038415D" w:rsidRPr="0038415D">
        <w:rPr>
          <w:rFonts w:asciiTheme="minorHAnsi" w:eastAsia="Times New Roman" w:hAnsiTheme="minorHAnsi"/>
          <w:sz w:val="28"/>
          <w:szCs w:val="28"/>
          <w:lang w:eastAsia="ru-RU"/>
        </w:rPr>
        <w:t>е</w:t>
      </w:r>
      <w:r w:rsidR="00422341" w:rsidRPr="0038415D">
        <w:rPr>
          <w:rFonts w:asciiTheme="minorHAnsi" w:eastAsia="Times New Roman" w:hAnsiTheme="minorHAnsi"/>
          <w:sz w:val="28"/>
          <w:szCs w:val="28"/>
          <w:lang w:eastAsia="ru-RU"/>
        </w:rPr>
        <w:t>раций по реализации товаров на экспорт и услуг заказчику, не зарегистрированному на территории РФ</w:t>
      </w:r>
      <w:r w:rsidR="0038415D" w:rsidRPr="0038415D">
        <w:rPr>
          <w:rFonts w:asciiTheme="minorHAnsi" w:eastAsia="Times New Roman" w:hAnsiTheme="minorHAnsi"/>
          <w:sz w:val="28"/>
          <w:szCs w:val="28"/>
          <w:lang w:eastAsia="ru-RU"/>
        </w:rPr>
        <w:t>.</w:t>
      </w:r>
      <w:r w:rsidR="00F006C4">
        <w:rPr>
          <w:rFonts w:asciiTheme="minorHAnsi" w:eastAsia="Times New Roman" w:hAnsiTheme="minorHAnsi"/>
          <w:sz w:val="28"/>
          <w:szCs w:val="28"/>
          <w:lang w:eastAsia="ru-RU"/>
        </w:rPr>
        <w:t xml:space="preserve"> Д</w:t>
      </w:r>
      <w:r w:rsidR="00F006C4" w:rsidRPr="00F006C4">
        <w:rPr>
          <w:rFonts w:asciiTheme="minorHAnsi" w:eastAsia="Times New Roman" w:hAnsiTheme="minorHAnsi"/>
          <w:sz w:val="28"/>
          <w:szCs w:val="28"/>
          <w:lang w:eastAsia="ru-RU"/>
        </w:rPr>
        <w:t>анны</w:t>
      </w:r>
      <w:r w:rsidR="00F006C4">
        <w:rPr>
          <w:rFonts w:asciiTheme="minorHAnsi" w:eastAsia="Times New Roman" w:hAnsiTheme="minorHAnsi"/>
          <w:sz w:val="28"/>
          <w:szCs w:val="28"/>
          <w:lang w:eastAsia="ru-RU"/>
        </w:rPr>
        <w:t xml:space="preserve">е </w:t>
      </w:r>
      <w:r w:rsidR="00F006C4" w:rsidRPr="00F006C4">
        <w:rPr>
          <w:rFonts w:asciiTheme="minorHAnsi" w:eastAsia="Times New Roman" w:hAnsiTheme="minorHAnsi"/>
          <w:sz w:val="28"/>
          <w:szCs w:val="28"/>
          <w:lang w:eastAsia="ru-RU"/>
        </w:rPr>
        <w:t xml:space="preserve">excel-реестра экспортных ГТД и инвойсов, по которым предоставлены в уполномоченный банк справки о подтверждающих документах с указанием ожидаемых сроков поступления валютной выручки, </w:t>
      </w:r>
      <w:r w:rsidR="00F006C4">
        <w:rPr>
          <w:rFonts w:asciiTheme="minorHAnsi" w:eastAsia="Times New Roman" w:hAnsiTheme="minorHAnsi"/>
          <w:sz w:val="28"/>
          <w:szCs w:val="28"/>
          <w:lang w:eastAsia="ru-RU"/>
        </w:rPr>
        <w:t>сопоставляют</w:t>
      </w:r>
      <w:r w:rsidR="00F006C4" w:rsidRPr="00F006C4">
        <w:rPr>
          <w:rFonts w:asciiTheme="minorHAnsi" w:eastAsia="Times New Roman" w:hAnsiTheme="minorHAnsi"/>
          <w:sz w:val="28"/>
          <w:szCs w:val="28"/>
          <w:lang w:eastAsia="ru-RU"/>
        </w:rPr>
        <w:t>с</w:t>
      </w:r>
      <w:r w:rsidR="00F006C4">
        <w:rPr>
          <w:rFonts w:asciiTheme="minorHAnsi" w:eastAsia="Times New Roman" w:hAnsiTheme="minorHAnsi"/>
          <w:sz w:val="28"/>
          <w:szCs w:val="28"/>
          <w:lang w:eastAsia="ru-RU"/>
        </w:rPr>
        <w:t>я</w:t>
      </w:r>
      <w:r w:rsidR="00F006C4" w:rsidRPr="00F006C4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 w:rsidR="00F222F2">
        <w:rPr>
          <w:rFonts w:asciiTheme="minorHAnsi" w:eastAsia="Times New Roman" w:hAnsiTheme="minorHAnsi"/>
          <w:sz w:val="28"/>
          <w:szCs w:val="28"/>
          <w:lang w:eastAsia="ru-RU"/>
        </w:rPr>
        <w:t xml:space="preserve">с </w:t>
      </w:r>
      <w:r w:rsidR="00F006C4" w:rsidRPr="00F006C4">
        <w:rPr>
          <w:rFonts w:asciiTheme="minorHAnsi" w:eastAsia="Times New Roman" w:hAnsiTheme="minorHAnsi"/>
          <w:sz w:val="28"/>
          <w:szCs w:val="28"/>
          <w:lang w:eastAsia="ru-RU"/>
        </w:rPr>
        <w:t>данными SAP-отчета FBL5N:</w:t>
      </w:r>
    </w:p>
    <w:p w14:paraId="51E8E703" w14:textId="77777777" w:rsidR="00F006C4" w:rsidRPr="00FD32F1" w:rsidRDefault="00F006C4" w:rsidP="00F006C4">
      <w:pPr>
        <w:pStyle w:val="ab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eastAsiaTheme="minorHAnsi" w:cs="Calibri"/>
          <w:sz w:val="28"/>
          <w:szCs w:val="28"/>
        </w:rPr>
      </w:pPr>
      <w:r w:rsidRPr="00FD32F1">
        <w:rPr>
          <w:rFonts w:eastAsiaTheme="minorHAnsi" w:cs="Calibri"/>
          <w:sz w:val="28"/>
          <w:szCs w:val="28"/>
        </w:rPr>
        <w:t>с целевыми ставками НДС: 0B, NW;</w:t>
      </w:r>
    </w:p>
    <w:p w14:paraId="65503D63" w14:textId="3410B7ED" w:rsidR="00422341" w:rsidRPr="00F006C4" w:rsidRDefault="00F006C4" w:rsidP="00F006C4">
      <w:pPr>
        <w:pStyle w:val="ab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eastAsiaTheme="minorHAnsi" w:cs="Calibri"/>
          <w:sz w:val="28"/>
          <w:szCs w:val="28"/>
        </w:rPr>
      </w:pPr>
      <w:r w:rsidRPr="00FD32F1">
        <w:rPr>
          <w:rFonts w:eastAsiaTheme="minorHAnsi" w:cs="Calibri"/>
          <w:sz w:val="28"/>
          <w:szCs w:val="28"/>
        </w:rPr>
        <w:t>с типами документов: RV, CQ, CP.</w:t>
      </w:r>
    </w:p>
    <w:p w14:paraId="4F645770" w14:textId="77777777" w:rsidR="00F006C4" w:rsidRDefault="00B30785" w:rsidP="00B3078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lastRenderedPageBreak/>
        <w:t xml:space="preserve">В случае выявления </w:t>
      </w:r>
      <w:r w:rsidR="0038415D">
        <w:rPr>
          <w:rFonts w:asciiTheme="minorHAnsi" w:eastAsia="Times New Roman" w:hAnsiTheme="minorHAnsi"/>
          <w:sz w:val="28"/>
          <w:szCs w:val="28"/>
          <w:lang w:eastAsia="ru-RU"/>
        </w:rPr>
        <w:t>факт</w:t>
      </w:r>
      <w:r w:rsidR="00F006C4">
        <w:rPr>
          <w:rFonts w:asciiTheme="minorHAnsi" w:eastAsia="Times New Roman" w:hAnsiTheme="minorHAnsi"/>
          <w:sz w:val="28"/>
          <w:szCs w:val="28"/>
          <w:lang w:eastAsia="ru-RU"/>
        </w:rPr>
        <w:t>ов:</w:t>
      </w:r>
    </w:p>
    <w:p w14:paraId="766DC122" w14:textId="77777777" w:rsidR="00F006C4" w:rsidRDefault="00F006C4" w:rsidP="00F006C4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отклонения уполномоченным банком справок о подтверждающих документах,</w:t>
      </w:r>
    </w:p>
    <w:p w14:paraId="7C2CA968" w14:textId="77777777" w:rsidR="00F006C4" w:rsidRDefault="0038415D" w:rsidP="00F006C4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неполного направления </w:t>
      </w:r>
      <w:r w:rsidRPr="003E08AD">
        <w:rPr>
          <w:rFonts w:asciiTheme="minorHAnsi" w:eastAsia="Times New Roman" w:hAnsiTheme="minorHAnsi"/>
          <w:sz w:val="28"/>
          <w:szCs w:val="28"/>
          <w:lang w:eastAsia="ru-RU"/>
        </w:rPr>
        <w:t>в уполномоченный банк справок о подтверждающих документах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при совершении операций по реализации товаров на экспорт и услуг заказчику, не зарегистрированному на территории РФ,</w:t>
      </w:r>
    </w:p>
    <w:p w14:paraId="175E4331" w14:textId="360B31F4" w:rsidR="00F006C4" w:rsidRDefault="00F006C4" w:rsidP="00F006C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не позднее двенадцатого рабочего дня месяца </w:t>
      </w:r>
      <w:r w:rsidRPr="00F222F2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 xml:space="preserve">работник бухгалтерии, </w:t>
      </w:r>
      <w:r w:rsidR="00F222F2" w:rsidRPr="00F222F2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 xml:space="preserve">ответственный </w:t>
      </w:r>
      <w:r w:rsidRPr="00F222F2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за валютный контроль</w:t>
      </w:r>
      <w:r w:rsidRPr="00F006C4">
        <w:rPr>
          <w:rFonts w:asciiTheme="minorHAnsi" w:eastAsia="Times New Roman" w:hAnsiTheme="minorHAnsi"/>
          <w:sz w:val="28"/>
          <w:szCs w:val="28"/>
          <w:lang w:eastAsia="ru-RU"/>
        </w:rPr>
        <w:t>,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направляет в уполномоченный банк</w:t>
      </w:r>
      <w:r w:rsidR="00B409AF">
        <w:rPr>
          <w:rFonts w:asciiTheme="minorHAnsi" w:eastAsia="Times New Roman" w:hAnsiTheme="minorHAnsi"/>
          <w:sz w:val="28"/>
          <w:szCs w:val="28"/>
          <w:lang w:eastAsia="ru-RU"/>
        </w:rPr>
        <w:t xml:space="preserve"> по ИКБ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:</w:t>
      </w:r>
    </w:p>
    <w:p w14:paraId="28EABD7A" w14:textId="38E770A7" w:rsidR="00F006C4" w:rsidRDefault="00F222F2" w:rsidP="00F222F2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дубликаты отклоненных уполномоченным банком справок о подтверждающих документах (предварительно выяснив причину отклонения и внеся исправления);</w:t>
      </w:r>
    </w:p>
    <w:p w14:paraId="156ECE00" w14:textId="65D80D96" w:rsidR="003E08AD" w:rsidRDefault="00F006C4" w:rsidP="00F222F2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недостающие справки о подтверждающих документах</w:t>
      </w:r>
      <w:r w:rsidR="00F222F2">
        <w:rPr>
          <w:rFonts w:asciiTheme="minorHAnsi" w:eastAsia="Times New Roman" w:hAnsiTheme="minorHAnsi"/>
          <w:sz w:val="28"/>
          <w:szCs w:val="28"/>
          <w:lang w:eastAsia="ru-RU"/>
        </w:rPr>
        <w:t xml:space="preserve"> и необходимые документы.</w:t>
      </w:r>
    </w:p>
    <w:p w14:paraId="4ADFA491" w14:textId="77777777" w:rsidR="0038415D" w:rsidRPr="003E08AD" w:rsidRDefault="0038415D" w:rsidP="00B3078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</w:p>
    <w:p w14:paraId="43C5530C" w14:textId="615DA0DE" w:rsidR="007A79B0" w:rsidRPr="009A27F3" w:rsidRDefault="0019079D" w:rsidP="00C13234">
      <w:pPr>
        <w:widowControl w:val="0"/>
        <w:numPr>
          <w:ilvl w:val="0"/>
          <w:numId w:val="15"/>
        </w:numPr>
        <w:tabs>
          <w:tab w:val="clear" w:pos="360"/>
          <w:tab w:val="left" w:pos="720"/>
        </w:tabs>
        <w:spacing w:after="0" w:line="240" w:lineRule="auto"/>
        <w:ind w:left="0" w:firstLine="0"/>
        <w:jc w:val="center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 xml:space="preserve">КОНТРОЛЬ ЗА СВОЕВРЕМЕННОСТЬЮ </w:t>
      </w:r>
      <w:r w:rsidR="00C13234"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>ПОСТУПЛЕНИЯ ВЫРУЧКИ</w:t>
      </w:r>
      <w:r w:rsidR="00A04DB1"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 xml:space="preserve"> ОТ </w:t>
      </w:r>
      <w:r w:rsidR="00A04DB1" w:rsidRPr="00A04DB1"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>РЕАЛИЗАЦИИ ТОВАРОВ НА ЭКСПОРТ И УСЛУГ ЗАКАЗЧИКУ, НЕ ЗАРЕГИСТРИРОВАННОМУ НА ТЕРРИТОРИИ РФ</w:t>
      </w:r>
    </w:p>
    <w:p w14:paraId="58320AD7" w14:textId="77777777" w:rsidR="00594535" w:rsidRDefault="00594535" w:rsidP="0059453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594535">
        <w:rPr>
          <w:rFonts w:asciiTheme="minorHAnsi" w:eastAsia="Times New Roman" w:hAnsiTheme="minorHAnsi"/>
          <w:sz w:val="28"/>
          <w:szCs w:val="28"/>
          <w:lang w:eastAsia="ru-RU"/>
        </w:rPr>
        <w:t xml:space="preserve">Контроль за своевременностью поступления выручки от реализации товаров на экспорт и услуг заказчику, не зарегистрированному на территории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РФ, осуществляют:</w:t>
      </w:r>
    </w:p>
    <w:p w14:paraId="3B2C7DAF" w14:textId="720B8468" w:rsidR="00594535" w:rsidRPr="00594535" w:rsidRDefault="00594535" w:rsidP="00594535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</w:pPr>
      <w:r w:rsidRPr="00594535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менеджер по работе с клиентами</w:t>
      </w:r>
      <w:r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.</w:t>
      </w:r>
      <w:r w:rsidRPr="00594535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При выявлении риска непоступления </w:t>
      </w:r>
      <w:r w:rsidRPr="00594535">
        <w:rPr>
          <w:rFonts w:asciiTheme="minorHAnsi" w:eastAsia="Times New Roman" w:hAnsiTheme="minorHAnsi"/>
          <w:sz w:val="28"/>
          <w:szCs w:val="28"/>
          <w:lang w:eastAsia="ru-RU"/>
        </w:rPr>
        <w:t xml:space="preserve">выручки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в сроки, установленные договором, оформляет с покупателем двусторонне подписанное соглашение об увеличении отсрочки платежа</w:t>
      </w:r>
      <w:r w:rsidRPr="00594535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;</w:t>
      </w:r>
    </w:p>
    <w:p w14:paraId="6BA1883E" w14:textId="54FF3509" w:rsidR="00594535" w:rsidRPr="003364F0" w:rsidRDefault="00594535" w:rsidP="00594535">
      <w:pPr>
        <w:pStyle w:val="ab"/>
        <w:widowControl w:val="0"/>
        <w:numPr>
          <w:ilvl w:val="0"/>
          <w:numId w:val="2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594535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>работник бухгалтерии, ответственный за валютный контроль</w:t>
      </w:r>
      <w:r w:rsidRPr="00594535">
        <w:rPr>
          <w:rFonts w:asciiTheme="minorHAnsi" w:eastAsia="Times New Roman" w:hAnsiTheme="minorHAnsi"/>
          <w:b/>
          <w:bCs/>
          <w:i/>
          <w:iCs/>
          <w:sz w:val="28"/>
          <w:szCs w:val="28"/>
          <w:lang w:eastAsia="ru-RU"/>
        </w:rPr>
        <w:t xml:space="preserve">. </w:t>
      </w:r>
      <w:r w:rsidR="003364F0" w:rsidRPr="003364F0">
        <w:rPr>
          <w:rFonts w:asciiTheme="minorHAnsi" w:eastAsia="Times New Roman" w:hAnsiTheme="minorHAnsi"/>
          <w:sz w:val="28"/>
          <w:szCs w:val="28"/>
          <w:lang w:eastAsia="ru-RU"/>
        </w:rPr>
        <w:t>Направляет в уполномоченный банк корректирующую справку о подтверждающих документ</w:t>
      </w:r>
      <w:r w:rsidR="003364F0">
        <w:rPr>
          <w:rFonts w:asciiTheme="minorHAnsi" w:eastAsia="Times New Roman" w:hAnsiTheme="minorHAnsi"/>
          <w:sz w:val="28"/>
          <w:szCs w:val="28"/>
          <w:lang w:eastAsia="ru-RU"/>
        </w:rPr>
        <w:t>ах</w:t>
      </w:r>
      <w:r w:rsidR="003364F0" w:rsidRPr="003364F0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 w:rsidR="003364F0">
        <w:rPr>
          <w:rFonts w:asciiTheme="minorHAnsi" w:eastAsia="Times New Roman" w:hAnsiTheme="minorHAnsi"/>
          <w:sz w:val="28"/>
          <w:szCs w:val="28"/>
          <w:lang w:eastAsia="ru-RU"/>
        </w:rPr>
        <w:t xml:space="preserve">с новым ожидаемым сроком получения выручки и </w:t>
      </w:r>
      <w:r w:rsidR="003364F0">
        <w:rPr>
          <w:rFonts w:asciiTheme="minorHAnsi" w:eastAsia="Times New Roman" w:hAnsiTheme="minorHAnsi"/>
          <w:sz w:val="28"/>
          <w:szCs w:val="28"/>
          <w:lang w:eastAsia="ru-RU"/>
        </w:rPr>
        <w:t>двусторонне подписанное соглашение об увеличении отсрочки платежа</w:t>
      </w:r>
      <w:r w:rsidR="003364F0">
        <w:rPr>
          <w:rFonts w:asciiTheme="minorHAnsi" w:eastAsia="Times New Roman" w:hAnsiTheme="minorHAnsi"/>
          <w:sz w:val="28"/>
          <w:szCs w:val="28"/>
          <w:lang w:eastAsia="ru-RU"/>
        </w:rPr>
        <w:t>.</w:t>
      </w:r>
    </w:p>
    <w:p w14:paraId="1E853B98" w14:textId="77777777" w:rsidR="00594535" w:rsidRPr="003364F0" w:rsidRDefault="00594535" w:rsidP="0053716E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</w:p>
    <w:p w14:paraId="15C3C725" w14:textId="77777777" w:rsidR="00594535" w:rsidRDefault="00594535" w:rsidP="0053716E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</w:p>
    <w:p w14:paraId="42EE2848" w14:textId="77777777" w:rsidR="00594535" w:rsidRDefault="00594535" w:rsidP="0053716E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</w:p>
    <w:p w14:paraId="3F9C3A30" w14:textId="77777777" w:rsidR="001B3F55" w:rsidRDefault="001B3F55" w:rsidP="0053716E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eastAsiaTheme="minorHAnsi" w:cs="Calibri"/>
          <w:sz w:val="28"/>
          <w:szCs w:val="28"/>
        </w:rPr>
      </w:pPr>
    </w:p>
    <w:p w14:paraId="714F4B8C" w14:textId="77777777" w:rsidR="00341723" w:rsidRDefault="00341723" w:rsidP="006C2F94">
      <w:pPr>
        <w:widowControl w:val="0"/>
        <w:tabs>
          <w:tab w:val="left" w:pos="720"/>
        </w:tabs>
        <w:spacing w:after="0" w:line="240" w:lineRule="auto"/>
        <w:rPr>
          <w:rFonts w:asciiTheme="minorHAnsi" w:eastAsia="Times New Roman" w:hAnsiTheme="minorHAnsi"/>
          <w:sz w:val="28"/>
          <w:szCs w:val="20"/>
          <w:lang w:eastAsia="ru-RU"/>
        </w:rPr>
      </w:pPr>
    </w:p>
    <w:p w14:paraId="6DFBC3FD" w14:textId="10F710E1" w:rsidR="00341723" w:rsidRPr="00984CBD" w:rsidRDefault="00341723" w:rsidP="006C2F94">
      <w:pPr>
        <w:widowControl w:val="0"/>
        <w:tabs>
          <w:tab w:val="left" w:pos="720"/>
        </w:tabs>
        <w:spacing w:after="0" w:line="240" w:lineRule="auto"/>
        <w:rPr>
          <w:rFonts w:asciiTheme="minorHAnsi" w:eastAsia="Times New Roman" w:hAnsiTheme="minorHAnsi"/>
          <w:sz w:val="28"/>
          <w:szCs w:val="20"/>
          <w:lang w:eastAsia="ru-RU"/>
        </w:rPr>
        <w:sectPr w:rsidR="00341723" w:rsidRPr="00984CBD" w:rsidSect="00B54C7D">
          <w:headerReference w:type="default" r:id="rId8"/>
          <w:footerReference w:type="defaul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E9AABE8" w14:textId="77777777" w:rsidR="00504CC2" w:rsidRDefault="00504CC2" w:rsidP="00984CBD">
      <w:pPr>
        <w:widowControl w:val="0"/>
        <w:spacing w:after="0" w:line="240" w:lineRule="auto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</w:p>
    <w:sectPr w:rsidR="00504CC2" w:rsidSect="00AF0BE1">
      <w:pgSz w:w="16838" w:h="11906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86289" w14:textId="77777777" w:rsidR="00B523D5" w:rsidRDefault="00B523D5" w:rsidP="00E61D8E">
      <w:pPr>
        <w:spacing w:after="0" w:line="240" w:lineRule="auto"/>
      </w:pPr>
      <w:r>
        <w:separator/>
      </w:r>
    </w:p>
  </w:endnote>
  <w:endnote w:type="continuationSeparator" w:id="0">
    <w:p w14:paraId="2FCC1175" w14:textId="77777777" w:rsidR="00B523D5" w:rsidRDefault="00B523D5" w:rsidP="00E6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nivers Condensed (PCL6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FF1AC" w14:textId="77777777" w:rsidR="00AD7DC2" w:rsidRPr="00884F5B" w:rsidRDefault="00AD7DC2" w:rsidP="00884F5B">
    <w:pPr>
      <w:pStyle w:val="a6"/>
      <w:pBdr>
        <w:top w:val="single" w:sz="4" w:space="1" w:color="auto"/>
      </w:pBdr>
      <w:jc w:val="center"/>
      <w:rPr>
        <w:sz w:val="14"/>
        <w:szCs w:val="14"/>
      </w:rPr>
    </w:pPr>
    <w:r w:rsidRPr="00884F5B">
      <w:rPr>
        <w:rFonts w:ascii="Univers Condensed (PCL6)" w:hAnsi="Univers Condensed (PCL6)"/>
        <w:noProof/>
        <w:sz w:val="14"/>
        <w:szCs w:val="14"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BD1F885" wp14:editId="2137EB2C">
              <wp:simplePos x="0" y="0"/>
              <wp:positionH relativeFrom="column">
                <wp:posOffset>-77470</wp:posOffset>
              </wp:positionH>
              <wp:positionV relativeFrom="paragraph">
                <wp:posOffset>-82550</wp:posOffset>
              </wp:positionV>
              <wp:extent cx="0" cy="0"/>
              <wp:effectExtent l="0" t="0" r="0" b="0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4E664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-6.5pt" to="-6.1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" o:allowincell="f"/>
          </w:pict>
        </mc:Fallback>
      </mc:AlternateContent>
    </w:r>
    <w:r>
      <w:rPr>
        <w:rFonts w:ascii="Arial" w:hAnsi="Arial" w:cs="Arial"/>
        <w:color w:val="000000"/>
        <w:sz w:val="14"/>
        <w:szCs w:val="14"/>
      </w:rPr>
      <w:t>Настоящий документ</w:t>
    </w:r>
    <w:r w:rsidRPr="00884F5B">
      <w:rPr>
        <w:rFonts w:ascii="Arial" w:hAnsi="Arial" w:cs="Arial"/>
        <w:color w:val="000000"/>
        <w:sz w:val="14"/>
        <w:szCs w:val="14"/>
      </w:rPr>
      <w:t xml:space="preserve"> не может быть передан третьей стороне</w:t>
    </w:r>
    <w:r>
      <w:rPr>
        <w:rFonts w:ascii="Arial" w:hAnsi="Arial" w:cs="Arial"/>
        <w:color w:val="000000"/>
        <w:sz w:val="14"/>
        <w:szCs w:val="14"/>
      </w:rPr>
      <w:t xml:space="preserve"> </w:t>
    </w:r>
    <w:r w:rsidRPr="00884F5B">
      <w:rPr>
        <w:rFonts w:ascii="Arial" w:hAnsi="Arial" w:cs="Arial"/>
        <w:color w:val="000000"/>
        <w:sz w:val="14"/>
        <w:szCs w:val="14"/>
      </w:rPr>
      <w:t>без письменного согласия</w:t>
    </w:r>
    <w:r>
      <w:rPr>
        <w:rFonts w:ascii="Arial" w:hAnsi="Arial" w:cs="Arial"/>
        <w:color w:val="000000"/>
        <w:sz w:val="14"/>
        <w:szCs w:val="14"/>
      </w:rPr>
      <w:t xml:space="preserve"> ООО </w:t>
    </w:r>
    <w:r w:rsidRPr="00B21080">
      <w:rPr>
        <w:rFonts w:ascii="Arial" w:hAnsi="Arial" w:cs="Arial"/>
        <w:color w:val="000000"/>
        <w:sz w:val="14"/>
        <w:szCs w:val="14"/>
      </w:rPr>
      <w:t>«</w:t>
    </w:r>
    <w:r>
      <w:rPr>
        <w:rFonts w:ascii="Arial" w:hAnsi="Arial" w:cs="Arial"/>
        <w:color w:val="000000"/>
        <w:sz w:val="14"/>
        <w:szCs w:val="14"/>
      </w:rPr>
      <w:t>А. Раймонд РУС</w:t>
    </w:r>
    <w:r w:rsidRPr="00B21080">
      <w:rPr>
        <w:rFonts w:ascii="Arial" w:hAnsi="Arial" w:cs="Arial"/>
        <w:color w:val="000000"/>
        <w:sz w:val="14"/>
        <w:szCs w:val="14"/>
      </w:rPr>
      <w:t>»</w:t>
    </w:r>
    <w:r w:rsidRPr="00B21080">
      <w:rPr>
        <w:rFonts w:ascii="Univers Condensed (PCL6)" w:hAnsi="Univers Condensed (PCL6)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1CBCE" w14:textId="77777777" w:rsidR="00B523D5" w:rsidRDefault="00B523D5" w:rsidP="00E61D8E">
      <w:pPr>
        <w:spacing w:after="0" w:line="240" w:lineRule="auto"/>
      </w:pPr>
      <w:r>
        <w:separator/>
      </w:r>
    </w:p>
  </w:footnote>
  <w:footnote w:type="continuationSeparator" w:id="0">
    <w:p w14:paraId="479EDFA7" w14:textId="77777777" w:rsidR="00B523D5" w:rsidRDefault="00B523D5" w:rsidP="00E61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8"/>
      <w:tblW w:w="10632" w:type="dxa"/>
      <w:tblInd w:w="-885" w:type="dxa"/>
      <w:tblLook w:val="04A0" w:firstRow="1" w:lastRow="0" w:firstColumn="1" w:lastColumn="0" w:noHBand="0" w:noVBand="1"/>
    </w:tblPr>
    <w:tblGrid>
      <w:gridCol w:w="3877"/>
      <w:gridCol w:w="1111"/>
      <w:gridCol w:w="2703"/>
      <w:gridCol w:w="1099"/>
      <w:gridCol w:w="1842"/>
    </w:tblGrid>
    <w:tr w:rsidR="00AD7DC2" w:rsidRPr="00925DBF" w14:paraId="33650F38" w14:textId="77777777" w:rsidTr="00023E7D">
      <w:trPr>
        <w:trHeight w:val="413"/>
      </w:trPr>
      <w:tc>
        <w:tcPr>
          <w:tcW w:w="3877" w:type="dxa"/>
          <w:vMerge w:val="restart"/>
          <w:vAlign w:val="center"/>
        </w:tcPr>
        <w:p w14:paraId="5224B65E" w14:textId="77777777" w:rsidR="00AD7DC2" w:rsidRPr="00925DBF" w:rsidRDefault="00AD7DC2" w:rsidP="00AD7DC2">
          <w:pPr>
            <w:tabs>
              <w:tab w:val="center" w:pos="4677"/>
              <w:tab w:val="right" w:pos="9355"/>
            </w:tabs>
          </w:pPr>
          <w:r w:rsidRPr="00925DBF">
            <w:rPr>
              <w:noProof/>
              <w:lang w:eastAsia="ru-RU"/>
            </w:rPr>
            <w:drawing>
              <wp:inline distT="0" distB="0" distL="0" distR="0" wp14:anchorId="6B36DE78" wp14:editId="33018181">
                <wp:extent cx="2322005" cy="524256"/>
                <wp:effectExtent l="0" t="0" r="2540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Рисунок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3724" cy="526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25DBF">
            <w:rPr>
              <w:noProof/>
              <w:lang w:eastAsia="ru-RU"/>
            </w:rPr>
            <w:t xml:space="preserve">                                                                        </w:t>
          </w:r>
        </w:p>
      </w:tc>
      <w:tc>
        <w:tcPr>
          <w:tcW w:w="3814" w:type="dxa"/>
          <w:gridSpan w:val="2"/>
          <w:vMerge w:val="restart"/>
          <w:vAlign w:val="center"/>
        </w:tcPr>
        <w:p w14:paraId="657505F8" w14:textId="77777777" w:rsidR="00AD7DC2" w:rsidRPr="008178E3" w:rsidRDefault="00AD7DC2" w:rsidP="00B42581">
          <w:pPr>
            <w:tabs>
              <w:tab w:val="center" w:pos="4677"/>
              <w:tab w:val="right" w:pos="9355"/>
            </w:tabs>
            <w:rPr>
              <w:lang w:val="en-US"/>
            </w:rPr>
          </w:pPr>
        </w:p>
      </w:tc>
      <w:tc>
        <w:tcPr>
          <w:tcW w:w="2941" w:type="dxa"/>
          <w:gridSpan w:val="2"/>
          <w:tcBorders>
            <w:bottom w:val="single" w:sz="8" w:space="0" w:color="auto"/>
          </w:tcBorders>
        </w:tcPr>
        <w:p w14:paraId="5572E26B" w14:textId="77777777" w:rsidR="00AD7DC2" w:rsidRPr="00B42581" w:rsidRDefault="00733ECC" w:rsidP="00733ECC">
          <w:pPr>
            <w:tabs>
              <w:tab w:val="center" w:pos="4677"/>
              <w:tab w:val="right" w:pos="9355"/>
            </w:tabs>
          </w:pPr>
          <w:r>
            <w:rPr>
              <w:sz w:val="24"/>
              <w:lang w:val="en-US"/>
            </w:rPr>
            <w:t xml:space="preserve">Financial </w:t>
          </w:r>
          <w:r w:rsidR="00AD7DC2">
            <w:rPr>
              <w:sz w:val="24"/>
              <w:lang w:val="en-US"/>
            </w:rPr>
            <w:t>management</w:t>
          </w:r>
        </w:p>
      </w:tc>
    </w:tr>
    <w:tr w:rsidR="00AD7DC2" w:rsidRPr="00925DBF" w14:paraId="1E63A56E" w14:textId="77777777" w:rsidTr="00AD7DC2">
      <w:trPr>
        <w:trHeight w:val="427"/>
      </w:trPr>
      <w:tc>
        <w:tcPr>
          <w:tcW w:w="3877" w:type="dxa"/>
          <w:vMerge/>
        </w:tcPr>
        <w:p w14:paraId="4705A3D8" w14:textId="77777777" w:rsidR="00AD7DC2" w:rsidRPr="00925DBF" w:rsidRDefault="00AD7DC2" w:rsidP="00AD7DC2">
          <w:pPr>
            <w:tabs>
              <w:tab w:val="center" w:pos="4677"/>
              <w:tab w:val="right" w:pos="9355"/>
            </w:tabs>
          </w:pPr>
        </w:p>
      </w:tc>
      <w:tc>
        <w:tcPr>
          <w:tcW w:w="3814" w:type="dxa"/>
          <w:gridSpan w:val="2"/>
          <w:vMerge/>
        </w:tcPr>
        <w:p w14:paraId="3E6B80C4" w14:textId="77777777" w:rsidR="00AD7DC2" w:rsidRPr="00925DBF" w:rsidRDefault="00AD7DC2" w:rsidP="00AD7DC2">
          <w:pPr>
            <w:tabs>
              <w:tab w:val="center" w:pos="4677"/>
              <w:tab w:val="right" w:pos="9355"/>
            </w:tabs>
          </w:pPr>
        </w:p>
      </w:tc>
      <w:tc>
        <w:tcPr>
          <w:tcW w:w="2941" w:type="dxa"/>
          <w:gridSpan w:val="2"/>
          <w:tcBorders>
            <w:top w:val="single" w:sz="8" w:space="0" w:color="auto"/>
          </w:tcBorders>
        </w:tcPr>
        <w:p w14:paraId="3D37BD3D" w14:textId="77777777" w:rsidR="00AD7DC2" w:rsidRPr="00B42581" w:rsidRDefault="00AD7DC2" w:rsidP="00733ECC">
          <w:pPr>
            <w:tabs>
              <w:tab w:val="center" w:pos="4677"/>
              <w:tab w:val="right" w:pos="9355"/>
            </w:tabs>
          </w:pPr>
          <w:r w:rsidRPr="008705FA">
            <w:rPr>
              <w:sz w:val="24"/>
              <w:lang w:val="en-US"/>
            </w:rPr>
            <w:t>Version</w:t>
          </w:r>
          <w:r w:rsidR="00733ECC">
            <w:rPr>
              <w:sz w:val="24"/>
            </w:rPr>
            <w:t xml:space="preserve"> 1</w:t>
          </w:r>
        </w:p>
      </w:tc>
    </w:tr>
    <w:tr w:rsidR="00AD7DC2" w:rsidRPr="00925DBF" w14:paraId="5CAEFAF3" w14:textId="77777777" w:rsidTr="00AD7DC2">
      <w:trPr>
        <w:trHeight w:val="420"/>
      </w:trPr>
      <w:tc>
        <w:tcPr>
          <w:tcW w:w="4988" w:type="dxa"/>
          <w:gridSpan w:val="2"/>
        </w:tcPr>
        <w:p w14:paraId="6FCE1F63" w14:textId="6B2E570B" w:rsidR="00AD7DC2" w:rsidRPr="0068750E" w:rsidRDefault="00AD7DC2" w:rsidP="00843A10">
          <w:pPr>
            <w:tabs>
              <w:tab w:val="center" w:pos="4677"/>
              <w:tab w:val="right" w:pos="9355"/>
            </w:tabs>
            <w:rPr>
              <w:lang w:val="en-US"/>
            </w:rPr>
          </w:pPr>
          <w:r w:rsidRPr="00925DBF">
            <w:t>Вступает в силу:</w:t>
          </w:r>
          <w:r w:rsidR="0068750E">
            <w:t xml:space="preserve"> </w:t>
          </w:r>
          <w:r w:rsidR="0068750E">
            <w:rPr>
              <w:lang w:val="en-US"/>
            </w:rPr>
            <w:t>01</w:t>
          </w:r>
          <w:r w:rsidR="00F42504">
            <w:t>.0</w:t>
          </w:r>
          <w:r w:rsidR="00843A10">
            <w:t>1</w:t>
          </w:r>
          <w:r w:rsidR="00F42504">
            <w:t>.20</w:t>
          </w:r>
          <w:r w:rsidR="004925C0">
            <w:t>22</w:t>
          </w:r>
        </w:p>
      </w:tc>
      <w:tc>
        <w:tcPr>
          <w:tcW w:w="3802" w:type="dxa"/>
          <w:gridSpan w:val="2"/>
        </w:tcPr>
        <w:p w14:paraId="5196FC2B" w14:textId="77777777" w:rsidR="0068750E" w:rsidRPr="00925DBF" w:rsidRDefault="00AD7DC2" w:rsidP="0068750E">
          <w:pPr>
            <w:tabs>
              <w:tab w:val="center" w:pos="4677"/>
              <w:tab w:val="right" w:pos="9355"/>
            </w:tabs>
          </w:pPr>
          <w:r w:rsidRPr="00925DBF">
            <w:t>Действительно до:</w:t>
          </w:r>
        </w:p>
      </w:tc>
      <w:tc>
        <w:tcPr>
          <w:tcW w:w="1842" w:type="dxa"/>
        </w:tcPr>
        <w:p w14:paraId="2854EA58" w14:textId="77777777" w:rsidR="00AD7DC2" w:rsidRPr="00925DBF" w:rsidRDefault="00AD7DC2" w:rsidP="00AD7DC2">
          <w:pPr>
            <w:tabs>
              <w:tab w:val="center" w:pos="4677"/>
              <w:tab w:val="right" w:pos="9355"/>
            </w:tabs>
          </w:pPr>
          <w:r w:rsidRPr="00925DBF">
            <w:t>Стр.</w:t>
          </w:r>
          <w: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0A47B7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  <w:r>
            <w:t xml:space="preserve"> из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0A47B7">
            <w:rPr>
              <w:b/>
              <w:noProof/>
            </w:rPr>
            <w:t>9</w:t>
          </w:r>
          <w:r>
            <w:rPr>
              <w:b/>
            </w:rPr>
            <w:fldChar w:fldCharType="end"/>
          </w:r>
        </w:p>
      </w:tc>
    </w:tr>
  </w:tbl>
  <w:p w14:paraId="3FDE12F8" w14:textId="77777777" w:rsidR="00AD7DC2" w:rsidRDefault="00AD7DC2" w:rsidP="0081614B">
    <w:pPr>
      <w:pStyle w:val="a6"/>
    </w:pPr>
  </w:p>
  <w:p w14:paraId="458A9400" w14:textId="77777777" w:rsidR="00AD7DC2" w:rsidRPr="0081614B" w:rsidRDefault="00AD7DC2" w:rsidP="0081614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4069"/>
    <w:multiLevelType w:val="hybridMultilevel"/>
    <w:tmpl w:val="7C3A41A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0A087925"/>
    <w:multiLevelType w:val="hybridMultilevel"/>
    <w:tmpl w:val="6D0A84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532E6B"/>
    <w:multiLevelType w:val="multilevel"/>
    <w:tmpl w:val="7832858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5453E72"/>
    <w:multiLevelType w:val="multilevel"/>
    <w:tmpl w:val="62FCCC0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71D665C"/>
    <w:multiLevelType w:val="hybridMultilevel"/>
    <w:tmpl w:val="22626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15F0F"/>
    <w:multiLevelType w:val="multilevel"/>
    <w:tmpl w:val="D6343DF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F56513C"/>
    <w:multiLevelType w:val="hybridMultilevel"/>
    <w:tmpl w:val="5A82842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2D03133"/>
    <w:multiLevelType w:val="multilevel"/>
    <w:tmpl w:val="E62E245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BCD18B0"/>
    <w:multiLevelType w:val="hybridMultilevel"/>
    <w:tmpl w:val="A6022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B4D8F"/>
    <w:multiLevelType w:val="hybridMultilevel"/>
    <w:tmpl w:val="0EE60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B823B8"/>
    <w:multiLevelType w:val="hybridMultilevel"/>
    <w:tmpl w:val="AF5E2422"/>
    <w:lvl w:ilvl="0" w:tplc="6B123474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8E781FB0">
      <w:start w:val="1"/>
      <w:numFmt w:val="decimal"/>
      <w:lvlText w:val="6.%2."/>
      <w:lvlJc w:val="left"/>
      <w:pPr>
        <w:ind w:left="1440" w:hanging="360"/>
      </w:pPr>
      <w:rPr>
        <w:rFonts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83A2F"/>
    <w:multiLevelType w:val="hybridMultilevel"/>
    <w:tmpl w:val="A6022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C5980"/>
    <w:multiLevelType w:val="hybridMultilevel"/>
    <w:tmpl w:val="9DFEC3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AB5418E"/>
    <w:multiLevelType w:val="multilevel"/>
    <w:tmpl w:val="54DCD0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50BD1A5A"/>
    <w:multiLevelType w:val="multilevel"/>
    <w:tmpl w:val="71CE54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7EA64E8"/>
    <w:multiLevelType w:val="hybridMultilevel"/>
    <w:tmpl w:val="E7460920"/>
    <w:lvl w:ilvl="0" w:tplc="04190005">
      <w:start w:val="1"/>
      <w:numFmt w:val="bullet"/>
      <w:lvlText w:val=""/>
      <w:lvlJc w:val="left"/>
      <w:pPr>
        <w:ind w:left="844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A744F"/>
    <w:multiLevelType w:val="hybridMultilevel"/>
    <w:tmpl w:val="9A7CEF78"/>
    <w:lvl w:ilvl="0" w:tplc="04190005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7" w15:restartNumberingAfterBreak="0">
    <w:nsid w:val="5ED01CD7"/>
    <w:multiLevelType w:val="hybridMultilevel"/>
    <w:tmpl w:val="0B44AC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FC62BD"/>
    <w:multiLevelType w:val="hybridMultilevel"/>
    <w:tmpl w:val="83E68DA2"/>
    <w:lvl w:ilvl="0" w:tplc="03D2E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631F2"/>
    <w:multiLevelType w:val="hybridMultilevel"/>
    <w:tmpl w:val="8460E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CA6DE4"/>
    <w:multiLevelType w:val="hybridMultilevel"/>
    <w:tmpl w:val="081C7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0"/>
  </w:num>
  <w:num w:numId="5">
    <w:abstractNumId w:val="12"/>
  </w:num>
  <w:num w:numId="6">
    <w:abstractNumId w:val="8"/>
  </w:num>
  <w:num w:numId="7">
    <w:abstractNumId w:val="4"/>
  </w:num>
  <w:num w:numId="8">
    <w:abstractNumId w:val="6"/>
  </w:num>
  <w:num w:numId="9">
    <w:abstractNumId w:val="20"/>
  </w:num>
  <w:num w:numId="10">
    <w:abstractNumId w:val="12"/>
  </w:num>
  <w:num w:numId="11">
    <w:abstractNumId w:val="9"/>
  </w:num>
  <w:num w:numId="12">
    <w:abstractNumId w:val="1"/>
  </w:num>
  <w:num w:numId="13">
    <w:abstractNumId w:val="17"/>
  </w:num>
  <w:num w:numId="14">
    <w:abstractNumId w:val="2"/>
  </w:num>
  <w:num w:numId="15">
    <w:abstractNumId w:val="14"/>
  </w:num>
  <w:num w:numId="16">
    <w:abstractNumId w:val="13"/>
  </w:num>
  <w:num w:numId="17">
    <w:abstractNumId w:val="3"/>
  </w:num>
  <w:num w:numId="18">
    <w:abstractNumId w:val="7"/>
  </w:num>
  <w:num w:numId="19">
    <w:abstractNumId w:val="5"/>
  </w:num>
  <w:num w:numId="20">
    <w:abstractNumId w:val="10"/>
  </w:num>
  <w:num w:numId="21">
    <w:abstractNumId w:val="18"/>
  </w:num>
  <w:num w:numId="22">
    <w:abstractNumId w:val="15"/>
  </w:num>
  <w:num w:numId="23">
    <w:abstractNumId w:val="19"/>
  </w:num>
  <w:num w:numId="24">
    <w:abstractNumId w:val="1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513"/>
    <w:rsid w:val="00017D3B"/>
    <w:rsid w:val="00023E7D"/>
    <w:rsid w:val="00042A6E"/>
    <w:rsid w:val="00043924"/>
    <w:rsid w:val="0004515A"/>
    <w:rsid w:val="00071220"/>
    <w:rsid w:val="00094E50"/>
    <w:rsid w:val="000A47B7"/>
    <w:rsid w:val="000A4C6B"/>
    <w:rsid w:val="000C17C4"/>
    <w:rsid w:val="000E1356"/>
    <w:rsid w:val="000E1D70"/>
    <w:rsid w:val="000E630C"/>
    <w:rsid w:val="000E6940"/>
    <w:rsid w:val="00102424"/>
    <w:rsid w:val="001446DA"/>
    <w:rsid w:val="00154265"/>
    <w:rsid w:val="00155425"/>
    <w:rsid w:val="00162456"/>
    <w:rsid w:val="0016534C"/>
    <w:rsid w:val="00174741"/>
    <w:rsid w:val="001801CA"/>
    <w:rsid w:val="00180F6D"/>
    <w:rsid w:val="0019079D"/>
    <w:rsid w:val="00193863"/>
    <w:rsid w:val="0019598D"/>
    <w:rsid w:val="001A112B"/>
    <w:rsid w:val="001B3F55"/>
    <w:rsid w:val="001B5E88"/>
    <w:rsid w:val="001C4FFB"/>
    <w:rsid w:val="001C542E"/>
    <w:rsid w:val="001F1C4A"/>
    <w:rsid w:val="001F1E48"/>
    <w:rsid w:val="0022769F"/>
    <w:rsid w:val="002413C7"/>
    <w:rsid w:val="00245508"/>
    <w:rsid w:val="00265059"/>
    <w:rsid w:val="002679AF"/>
    <w:rsid w:val="00267ED5"/>
    <w:rsid w:val="00274B0A"/>
    <w:rsid w:val="00291187"/>
    <w:rsid w:val="002B01F9"/>
    <w:rsid w:val="002B1215"/>
    <w:rsid w:val="002B5CA0"/>
    <w:rsid w:val="002C3E64"/>
    <w:rsid w:val="002C642D"/>
    <w:rsid w:val="002D0FBF"/>
    <w:rsid w:val="002D7858"/>
    <w:rsid w:val="00301D86"/>
    <w:rsid w:val="0030454E"/>
    <w:rsid w:val="003338D5"/>
    <w:rsid w:val="00333F0C"/>
    <w:rsid w:val="003364F0"/>
    <w:rsid w:val="00341723"/>
    <w:rsid w:val="00350204"/>
    <w:rsid w:val="00352598"/>
    <w:rsid w:val="0038415D"/>
    <w:rsid w:val="00386B7F"/>
    <w:rsid w:val="00391745"/>
    <w:rsid w:val="00395DF3"/>
    <w:rsid w:val="003A0114"/>
    <w:rsid w:val="003A6C2E"/>
    <w:rsid w:val="003C7D63"/>
    <w:rsid w:val="003E08AD"/>
    <w:rsid w:val="003F5059"/>
    <w:rsid w:val="00407DC4"/>
    <w:rsid w:val="00422341"/>
    <w:rsid w:val="00427363"/>
    <w:rsid w:val="00450277"/>
    <w:rsid w:val="00453344"/>
    <w:rsid w:val="00467CFD"/>
    <w:rsid w:val="004868C7"/>
    <w:rsid w:val="004925C0"/>
    <w:rsid w:val="004A2CD8"/>
    <w:rsid w:val="004B0689"/>
    <w:rsid w:val="004B71D2"/>
    <w:rsid w:val="004C20F6"/>
    <w:rsid w:val="00504573"/>
    <w:rsid w:val="00504CC2"/>
    <w:rsid w:val="005079A1"/>
    <w:rsid w:val="005179F4"/>
    <w:rsid w:val="00531643"/>
    <w:rsid w:val="00531DFF"/>
    <w:rsid w:val="005332B3"/>
    <w:rsid w:val="0053716E"/>
    <w:rsid w:val="00553477"/>
    <w:rsid w:val="00570171"/>
    <w:rsid w:val="005842AA"/>
    <w:rsid w:val="0059015F"/>
    <w:rsid w:val="00594535"/>
    <w:rsid w:val="005F5E11"/>
    <w:rsid w:val="00601700"/>
    <w:rsid w:val="00607568"/>
    <w:rsid w:val="006234C9"/>
    <w:rsid w:val="00653AD4"/>
    <w:rsid w:val="00670618"/>
    <w:rsid w:val="00674A5E"/>
    <w:rsid w:val="0068750E"/>
    <w:rsid w:val="006A5D31"/>
    <w:rsid w:val="006A7AC9"/>
    <w:rsid w:val="006B2175"/>
    <w:rsid w:val="006B2D4D"/>
    <w:rsid w:val="006C2F94"/>
    <w:rsid w:val="006C67BB"/>
    <w:rsid w:val="006C6915"/>
    <w:rsid w:val="006D04BF"/>
    <w:rsid w:val="006D48DC"/>
    <w:rsid w:val="0071186A"/>
    <w:rsid w:val="00712199"/>
    <w:rsid w:val="007148A7"/>
    <w:rsid w:val="0072162B"/>
    <w:rsid w:val="00724761"/>
    <w:rsid w:val="007248DD"/>
    <w:rsid w:val="0072716E"/>
    <w:rsid w:val="00733ECC"/>
    <w:rsid w:val="0075361D"/>
    <w:rsid w:val="00755023"/>
    <w:rsid w:val="00775734"/>
    <w:rsid w:val="007A79B0"/>
    <w:rsid w:val="007B74EB"/>
    <w:rsid w:val="007D5BC6"/>
    <w:rsid w:val="007E7322"/>
    <w:rsid w:val="0081614B"/>
    <w:rsid w:val="008178E3"/>
    <w:rsid w:val="00821CDB"/>
    <w:rsid w:val="00832F18"/>
    <w:rsid w:val="008432CD"/>
    <w:rsid w:val="00843A10"/>
    <w:rsid w:val="00851CF9"/>
    <w:rsid w:val="00856AB2"/>
    <w:rsid w:val="00861013"/>
    <w:rsid w:val="00864DA6"/>
    <w:rsid w:val="008847A7"/>
    <w:rsid w:val="00884F5B"/>
    <w:rsid w:val="00886F13"/>
    <w:rsid w:val="00890372"/>
    <w:rsid w:val="008B7910"/>
    <w:rsid w:val="008C65CB"/>
    <w:rsid w:val="008D26CA"/>
    <w:rsid w:val="00901AA5"/>
    <w:rsid w:val="00911BC9"/>
    <w:rsid w:val="0091759A"/>
    <w:rsid w:val="00926EDD"/>
    <w:rsid w:val="00945511"/>
    <w:rsid w:val="00961BF9"/>
    <w:rsid w:val="00984CBD"/>
    <w:rsid w:val="00996B81"/>
    <w:rsid w:val="009A27F3"/>
    <w:rsid w:val="009C0AF5"/>
    <w:rsid w:val="009C600D"/>
    <w:rsid w:val="009D1543"/>
    <w:rsid w:val="00A04DB1"/>
    <w:rsid w:val="00A31C52"/>
    <w:rsid w:val="00A424D8"/>
    <w:rsid w:val="00A47A6E"/>
    <w:rsid w:val="00A532B3"/>
    <w:rsid w:val="00A63D7E"/>
    <w:rsid w:val="00A76DB2"/>
    <w:rsid w:val="00A77548"/>
    <w:rsid w:val="00A8177B"/>
    <w:rsid w:val="00A83D69"/>
    <w:rsid w:val="00A87EAF"/>
    <w:rsid w:val="00A93852"/>
    <w:rsid w:val="00A96F00"/>
    <w:rsid w:val="00AA0A73"/>
    <w:rsid w:val="00AD7DC2"/>
    <w:rsid w:val="00AF03B7"/>
    <w:rsid w:val="00AF0A37"/>
    <w:rsid w:val="00AF0BE1"/>
    <w:rsid w:val="00B02485"/>
    <w:rsid w:val="00B10E8D"/>
    <w:rsid w:val="00B30785"/>
    <w:rsid w:val="00B409AF"/>
    <w:rsid w:val="00B42581"/>
    <w:rsid w:val="00B42BF3"/>
    <w:rsid w:val="00B43F25"/>
    <w:rsid w:val="00B47FA8"/>
    <w:rsid w:val="00B523D5"/>
    <w:rsid w:val="00B54C7D"/>
    <w:rsid w:val="00B6510A"/>
    <w:rsid w:val="00B666BD"/>
    <w:rsid w:val="00B97DA8"/>
    <w:rsid w:val="00BC5851"/>
    <w:rsid w:val="00BD1735"/>
    <w:rsid w:val="00BD467E"/>
    <w:rsid w:val="00BD5F27"/>
    <w:rsid w:val="00BE08E6"/>
    <w:rsid w:val="00BE5C65"/>
    <w:rsid w:val="00BF28EA"/>
    <w:rsid w:val="00C0027C"/>
    <w:rsid w:val="00C13234"/>
    <w:rsid w:val="00C208A3"/>
    <w:rsid w:val="00C22D63"/>
    <w:rsid w:val="00C24BE7"/>
    <w:rsid w:val="00C363E3"/>
    <w:rsid w:val="00C36B73"/>
    <w:rsid w:val="00C57616"/>
    <w:rsid w:val="00C645BF"/>
    <w:rsid w:val="00C715D1"/>
    <w:rsid w:val="00CA26CE"/>
    <w:rsid w:val="00CE33A4"/>
    <w:rsid w:val="00D50205"/>
    <w:rsid w:val="00D57565"/>
    <w:rsid w:val="00D57E7A"/>
    <w:rsid w:val="00D60EDE"/>
    <w:rsid w:val="00D66F3F"/>
    <w:rsid w:val="00D71F6E"/>
    <w:rsid w:val="00D76E57"/>
    <w:rsid w:val="00D8644D"/>
    <w:rsid w:val="00D87AD2"/>
    <w:rsid w:val="00DA6513"/>
    <w:rsid w:val="00DA6D17"/>
    <w:rsid w:val="00DD624F"/>
    <w:rsid w:val="00DE4DEE"/>
    <w:rsid w:val="00DE4EDE"/>
    <w:rsid w:val="00E01414"/>
    <w:rsid w:val="00E100F1"/>
    <w:rsid w:val="00E20513"/>
    <w:rsid w:val="00E313E0"/>
    <w:rsid w:val="00E36D55"/>
    <w:rsid w:val="00E4326D"/>
    <w:rsid w:val="00E61D8E"/>
    <w:rsid w:val="00E65500"/>
    <w:rsid w:val="00E67D2C"/>
    <w:rsid w:val="00E93B25"/>
    <w:rsid w:val="00EC6AA1"/>
    <w:rsid w:val="00F006C4"/>
    <w:rsid w:val="00F140E0"/>
    <w:rsid w:val="00F222F2"/>
    <w:rsid w:val="00F42504"/>
    <w:rsid w:val="00F54523"/>
    <w:rsid w:val="00F5769C"/>
    <w:rsid w:val="00F77DB4"/>
    <w:rsid w:val="00F94AFE"/>
    <w:rsid w:val="00FA2E2E"/>
    <w:rsid w:val="00FB030A"/>
    <w:rsid w:val="00FC3BFC"/>
    <w:rsid w:val="00FC6A44"/>
    <w:rsid w:val="00FD32F1"/>
    <w:rsid w:val="00FE2CCE"/>
    <w:rsid w:val="00FF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0377E236"/>
  <w15:docId w15:val="{AFD66620-64FF-4EEA-A67B-4B88DCFB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A6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4A5E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6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1D8E"/>
  </w:style>
  <w:style w:type="paragraph" w:styleId="a6">
    <w:name w:val="footer"/>
    <w:basedOn w:val="a"/>
    <w:link w:val="a7"/>
    <w:unhideWhenUsed/>
    <w:rsid w:val="00E6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1D8E"/>
  </w:style>
  <w:style w:type="table" w:styleId="a8">
    <w:name w:val="Table Grid"/>
    <w:basedOn w:val="a1"/>
    <w:uiPriority w:val="39"/>
    <w:rsid w:val="00E6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61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1D8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81614B"/>
    <w:pPr>
      <w:ind w:left="720"/>
      <w:contextualSpacing/>
    </w:pPr>
  </w:style>
  <w:style w:type="paragraph" w:customStyle="1" w:styleId="7">
    <w:name w:val="табл колонка 7 (список)"/>
    <w:basedOn w:val="a"/>
    <w:uiPriority w:val="99"/>
    <w:rsid w:val="0004515A"/>
    <w:pPr>
      <w:widowControl w:val="0"/>
      <w:tabs>
        <w:tab w:val="decimal" w:pos="0"/>
        <w:tab w:val="decimal" w:pos="57"/>
        <w:tab w:val="decimal" w:pos="113"/>
      </w:tabs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c">
    <w:name w:val="Body Text Indent"/>
    <w:basedOn w:val="a"/>
    <w:link w:val="ad"/>
    <w:rsid w:val="00DA6513"/>
    <w:pPr>
      <w:spacing w:after="0" w:line="240" w:lineRule="auto"/>
      <w:ind w:left="35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DA651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e">
    <w:name w:val="Hyperlink"/>
    <w:basedOn w:val="a0"/>
    <w:uiPriority w:val="99"/>
    <w:semiHidden/>
    <w:unhideWhenUsed/>
    <w:rsid w:val="005079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4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57A55-2A63-4664-B415-28F2920C9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6</Pages>
  <Words>1116</Words>
  <Characters>6364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ARaymond Corporate Network</Company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Posylkin</dc:creator>
  <cp:lastModifiedBy>Balakina, Irina</cp:lastModifiedBy>
  <cp:revision>56</cp:revision>
  <cp:lastPrinted>2015-09-14T09:43:00Z</cp:lastPrinted>
  <dcterms:created xsi:type="dcterms:W3CDTF">2015-04-20T10:58:00Z</dcterms:created>
  <dcterms:modified xsi:type="dcterms:W3CDTF">2021-09-14T11:21:00Z</dcterms:modified>
</cp:coreProperties>
</file>