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2D" w:rsidRDefault="00827F4C" w:rsidP="00827F4C">
      <w:pPr>
        <w:jc w:val="center"/>
        <w:rPr>
          <w:b/>
          <w:sz w:val="32"/>
          <w:szCs w:val="32"/>
        </w:rPr>
      </w:pPr>
      <w:r w:rsidRPr="00827F4C">
        <w:rPr>
          <w:b/>
          <w:sz w:val="32"/>
          <w:szCs w:val="32"/>
        </w:rPr>
        <w:t>Анализ планов действий в нештатных ситуациях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0"/>
        <w:gridCol w:w="2500"/>
        <w:gridCol w:w="3479"/>
        <w:gridCol w:w="3243"/>
        <w:gridCol w:w="2595"/>
        <w:gridCol w:w="1923"/>
      </w:tblGrid>
      <w:tr w:rsidR="00E75F2B" w:rsidTr="00845E54">
        <w:tc>
          <w:tcPr>
            <w:tcW w:w="820" w:type="dxa"/>
            <w:shd w:val="clear" w:color="auto" w:fill="BFBFBF" w:themeFill="background1" w:themeFillShade="BF"/>
            <w:vAlign w:val="center"/>
          </w:tcPr>
          <w:p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№</w:t>
            </w:r>
          </w:p>
        </w:tc>
        <w:tc>
          <w:tcPr>
            <w:tcW w:w="2500" w:type="dxa"/>
            <w:shd w:val="clear" w:color="auto" w:fill="BFBFBF" w:themeFill="background1" w:themeFillShade="BF"/>
            <w:vAlign w:val="center"/>
          </w:tcPr>
          <w:p w:rsidR="00E75F2B" w:rsidRPr="00C732F8" w:rsidRDefault="00E75F2B" w:rsidP="00C732F8">
            <w:pPr>
              <w:tabs>
                <w:tab w:val="left" w:pos="915"/>
              </w:tabs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Краткое описание ЧС/аварии</w:t>
            </w:r>
          </w:p>
        </w:tc>
        <w:tc>
          <w:tcPr>
            <w:tcW w:w="3479" w:type="dxa"/>
            <w:shd w:val="clear" w:color="auto" w:fill="BFBFBF" w:themeFill="background1" w:themeFillShade="BF"/>
            <w:vAlign w:val="center"/>
          </w:tcPr>
          <w:p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Примененный план реагирования</w:t>
            </w:r>
          </w:p>
        </w:tc>
        <w:tc>
          <w:tcPr>
            <w:tcW w:w="3243" w:type="dxa"/>
            <w:shd w:val="clear" w:color="auto" w:fill="BFBFBF" w:themeFill="background1" w:themeFillShade="BF"/>
            <w:vAlign w:val="center"/>
          </w:tcPr>
          <w:p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Результат плана реагирования</w:t>
            </w:r>
          </w:p>
        </w:tc>
        <w:tc>
          <w:tcPr>
            <w:tcW w:w="2595" w:type="dxa"/>
            <w:shd w:val="clear" w:color="auto" w:fill="BFBFBF" w:themeFill="background1" w:themeFillShade="BF"/>
            <w:vAlign w:val="center"/>
          </w:tcPr>
          <w:p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 w:rsidRPr="00C732F8">
              <w:rPr>
                <w:sz w:val="24"/>
                <w:szCs w:val="24"/>
              </w:rPr>
              <w:t>Предложения по доработке плана реагирования</w:t>
            </w:r>
          </w:p>
        </w:tc>
        <w:tc>
          <w:tcPr>
            <w:tcW w:w="1923" w:type="dxa"/>
            <w:shd w:val="clear" w:color="auto" w:fill="BFBFBF" w:themeFill="background1" w:themeFillShade="BF"/>
          </w:tcPr>
          <w:p w:rsidR="00E75F2B" w:rsidRPr="00C732F8" w:rsidRDefault="00E75F2B" w:rsidP="00827F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проведения</w:t>
            </w:r>
          </w:p>
        </w:tc>
      </w:tr>
      <w:tr w:rsidR="008561F9" w:rsidTr="006C0C6B">
        <w:tc>
          <w:tcPr>
            <w:tcW w:w="14560" w:type="dxa"/>
            <w:gridSpan w:val="6"/>
            <w:shd w:val="clear" w:color="auto" w:fill="F2F2F2" w:themeFill="background1" w:themeFillShade="F2"/>
            <w:vAlign w:val="center"/>
          </w:tcPr>
          <w:p w:rsidR="008561F9" w:rsidRDefault="008561F9" w:rsidP="008561F9">
            <w:pPr>
              <w:tabs>
                <w:tab w:val="left" w:pos="6225"/>
              </w:tabs>
              <w:jc w:val="center"/>
              <w:rPr>
                <w:b/>
                <w:sz w:val="32"/>
                <w:szCs w:val="32"/>
              </w:rPr>
            </w:pPr>
            <w:r w:rsidRPr="009A7555">
              <w:rPr>
                <w:sz w:val="24"/>
                <w:szCs w:val="24"/>
              </w:rPr>
              <w:t>Смоделированные ситуации, 2020 год</w:t>
            </w:r>
          </w:p>
        </w:tc>
      </w:tr>
      <w:tr w:rsidR="00D973CC" w:rsidTr="00845E54">
        <w:tc>
          <w:tcPr>
            <w:tcW w:w="820" w:type="dxa"/>
          </w:tcPr>
          <w:p w:rsidR="00D973CC" w:rsidRPr="00E75F2B" w:rsidRDefault="00DC3F8F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3.5.1</w:t>
            </w:r>
          </w:p>
        </w:tc>
        <w:tc>
          <w:tcPr>
            <w:tcW w:w="2500" w:type="dxa"/>
          </w:tcPr>
          <w:p w:rsid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отключении электроэнергии в котельной</w:t>
            </w:r>
          </w:p>
        </w:tc>
        <w:tc>
          <w:tcPr>
            <w:tcW w:w="3479" w:type="dxa"/>
          </w:tcPr>
          <w:p w:rsid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:rsid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16.01.2020</w:t>
            </w:r>
          </w:p>
        </w:tc>
      </w:tr>
      <w:tr w:rsidR="00D973CC" w:rsidTr="00845E54">
        <w:tc>
          <w:tcPr>
            <w:tcW w:w="820" w:type="dxa"/>
          </w:tcPr>
          <w:p w:rsidR="00D973CC" w:rsidRPr="00E75F2B" w:rsidRDefault="00DC3F8F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Возгорание ЩВ3 в </w:t>
            </w:r>
            <w:proofErr w:type="spellStart"/>
            <w:r>
              <w:rPr>
                <w:sz w:val="24"/>
                <w:szCs w:val="24"/>
              </w:rPr>
              <w:t>венткамере</w:t>
            </w:r>
            <w:proofErr w:type="spellEnd"/>
            <w:r>
              <w:rPr>
                <w:sz w:val="24"/>
                <w:szCs w:val="24"/>
              </w:rPr>
              <w:t xml:space="preserve"> №104</w:t>
            </w:r>
          </w:p>
        </w:tc>
        <w:tc>
          <w:tcPr>
            <w:tcW w:w="3479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Своевременно заряжать переносные рации</w:t>
            </w:r>
          </w:p>
        </w:tc>
        <w:tc>
          <w:tcPr>
            <w:tcW w:w="192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24.01.2020</w:t>
            </w:r>
          </w:p>
        </w:tc>
      </w:tr>
      <w:tr w:rsidR="00D973CC" w:rsidTr="00845E54">
        <w:tc>
          <w:tcPr>
            <w:tcW w:w="820" w:type="dxa"/>
          </w:tcPr>
          <w:p w:rsidR="00D973CC" w:rsidRPr="00E75F2B" w:rsidRDefault="00DC3F8F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пожарного датчика в коридоре 1 этажа. Эвакуация персонала.</w:t>
            </w:r>
          </w:p>
        </w:tc>
        <w:tc>
          <w:tcPr>
            <w:tcW w:w="3479" w:type="dxa"/>
          </w:tcPr>
          <w:p w:rsidR="00D973CC" w:rsidRPr="00D973CC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эвакуации использовать все эвакуационные выходы</w:t>
            </w:r>
          </w:p>
        </w:tc>
        <w:tc>
          <w:tcPr>
            <w:tcW w:w="192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07.02.2020</w:t>
            </w:r>
          </w:p>
        </w:tc>
      </w:tr>
      <w:tr w:rsidR="00D973CC" w:rsidTr="00845E54">
        <w:tc>
          <w:tcPr>
            <w:tcW w:w="820" w:type="dxa"/>
          </w:tcPr>
          <w:p w:rsidR="00D973CC" w:rsidRPr="00E75F2B" w:rsidRDefault="00DC3F8F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Возгорание ШР</w:t>
            </w:r>
            <w:r w:rsidR="00EF619C">
              <w:rPr>
                <w:sz w:val="24"/>
                <w:szCs w:val="24"/>
              </w:rPr>
              <w:t xml:space="preserve">1 в слесарной </w:t>
            </w:r>
            <w:r>
              <w:rPr>
                <w:sz w:val="24"/>
                <w:szCs w:val="24"/>
              </w:rPr>
              <w:t>мастерской</w:t>
            </w:r>
          </w:p>
        </w:tc>
        <w:tc>
          <w:tcPr>
            <w:tcW w:w="3479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13.03.2020</w:t>
            </w:r>
          </w:p>
        </w:tc>
      </w:tr>
      <w:tr w:rsidR="00D973CC" w:rsidTr="00845E54">
        <w:tc>
          <w:tcPr>
            <w:tcW w:w="820" w:type="dxa"/>
          </w:tcPr>
          <w:p w:rsidR="00D973CC" w:rsidRPr="00E75F2B" w:rsidRDefault="00DC3F8F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появлении угарного газа в помещении котельной</w:t>
            </w:r>
          </w:p>
        </w:tc>
        <w:tc>
          <w:tcPr>
            <w:tcW w:w="3479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</w:t>
            </w:r>
            <w:r>
              <w:rPr>
                <w:sz w:val="24"/>
                <w:szCs w:val="24"/>
              </w:rPr>
              <w:lastRenderedPageBreak/>
              <w:t>локализаций и ликвидации аварий (ПЛЛА)</w:t>
            </w:r>
          </w:p>
        </w:tc>
        <w:tc>
          <w:tcPr>
            <w:tcW w:w="324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Приобрести средства защиты органов дыхания от воздействия угарного газа</w:t>
            </w:r>
          </w:p>
        </w:tc>
        <w:tc>
          <w:tcPr>
            <w:tcW w:w="1923" w:type="dxa"/>
          </w:tcPr>
          <w:p w:rsidR="00D973CC" w:rsidRPr="00E75F2B" w:rsidRDefault="00D973CC" w:rsidP="00D973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26.03.2020</w:t>
            </w:r>
          </w:p>
        </w:tc>
      </w:tr>
      <w:tr w:rsidR="00EF619C" w:rsidTr="00845E54">
        <w:tc>
          <w:tcPr>
            <w:tcW w:w="820" w:type="dxa"/>
          </w:tcPr>
          <w:p w:rsidR="00EF619C" w:rsidRPr="00E75F2B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пожарного датчика в помещении №111</w:t>
            </w:r>
          </w:p>
        </w:tc>
        <w:tc>
          <w:tcPr>
            <w:tcW w:w="3479" w:type="dxa"/>
          </w:tcPr>
          <w:p w:rsidR="00EF619C" w:rsidRPr="00D973C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15.04.2020</w:t>
            </w:r>
          </w:p>
        </w:tc>
      </w:tr>
      <w:tr w:rsidR="00EF619C" w:rsidTr="00845E54">
        <w:tc>
          <w:tcPr>
            <w:tcW w:w="820" w:type="dxa"/>
          </w:tcPr>
          <w:p w:rsidR="00EF619C" w:rsidRPr="00E75F2B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Возгорание сухой травы около </w:t>
            </w:r>
            <w:proofErr w:type="spellStart"/>
            <w:r>
              <w:rPr>
                <w:sz w:val="24"/>
                <w:szCs w:val="24"/>
              </w:rPr>
              <w:t>дизельгенераторной</w:t>
            </w:r>
            <w:proofErr w:type="spellEnd"/>
          </w:p>
        </w:tc>
        <w:tc>
          <w:tcPr>
            <w:tcW w:w="3479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погасании пламени горелки котла №1 в котельной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22.05.2020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 в зоне загрузки</w:t>
            </w:r>
          </w:p>
        </w:tc>
        <w:tc>
          <w:tcPr>
            <w:tcW w:w="3479" w:type="dxa"/>
          </w:tcPr>
          <w:p w:rsidR="00EF619C" w:rsidRPr="00D973C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нет. Общее время эвакуации 1,5 мин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предохранительного сбросного устройства на котле №1 в котельной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службы главного инженера по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02.07.2020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Возгорание электрооборудования </w:t>
            </w:r>
            <w:proofErr w:type="spellStart"/>
            <w:r>
              <w:rPr>
                <w:sz w:val="24"/>
                <w:szCs w:val="24"/>
              </w:rPr>
              <w:t>дизельгенератора</w:t>
            </w:r>
            <w:proofErr w:type="spellEnd"/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</w:t>
            </w:r>
            <w:r>
              <w:rPr>
                <w:sz w:val="24"/>
                <w:szCs w:val="24"/>
              </w:rPr>
              <w:lastRenderedPageBreak/>
              <w:t>и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03.07.2020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Срабатывание пожарной сигнализации в помещении </w:t>
            </w:r>
            <w:proofErr w:type="spellStart"/>
            <w:r>
              <w:rPr>
                <w:sz w:val="24"/>
                <w:szCs w:val="24"/>
              </w:rPr>
              <w:t>влагонасыщения</w:t>
            </w:r>
            <w:proofErr w:type="spellEnd"/>
          </w:p>
        </w:tc>
        <w:tc>
          <w:tcPr>
            <w:tcW w:w="3479" w:type="dxa"/>
          </w:tcPr>
          <w:p w:rsidR="00EF619C" w:rsidRPr="00D973C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предприятия по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Pr="00E75F2B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нет. Общее время эвакуации 1мин 25сек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28.08.2020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 в котельной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17.09.2020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Срабатывание пожарной сигнализации в складе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21.10.2020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Возгорание в РУ-0,4кВ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</w:tr>
      <w:tr w:rsidR="00EF619C" w:rsidTr="00845E54">
        <w:tc>
          <w:tcPr>
            <w:tcW w:w="820" w:type="dxa"/>
          </w:tcPr>
          <w:p w:rsidR="00EF619C" w:rsidRDefault="00DC3F8F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3.5.1</w:t>
            </w:r>
          </w:p>
        </w:tc>
        <w:tc>
          <w:tcPr>
            <w:tcW w:w="2500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Действия персонала при отключении электроэнергии в котельной</w:t>
            </w:r>
          </w:p>
        </w:tc>
        <w:tc>
          <w:tcPr>
            <w:tcW w:w="3479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Плану мероприятий по локализаций и ликвидации аварий (ПЛЛА)</w:t>
            </w:r>
          </w:p>
        </w:tc>
        <w:tc>
          <w:tcPr>
            <w:tcW w:w="324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противоаварийных тренировок</w:t>
            </w:r>
          </w:p>
        </w:tc>
        <w:tc>
          <w:tcPr>
            <w:tcW w:w="2595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EF619C" w:rsidRDefault="00EF619C" w:rsidP="00EF619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19.11.2020</w:t>
            </w:r>
          </w:p>
        </w:tc>
      </w:tr>
      <w:tr w:rsidR="001477B1" w:rsidTr="00845E54">
        <w:tc>
          <w:tcPr>
            <w:tcW w:w="820" w:type="dxa"/>
          </w:tcPr>
          <w:p w:rsidR="001477B1" w:rsidRDefault="00DC3F8F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</w:t>
            </w:r>
          </w:p>
        </w:tc>
        <w:tc>
          <w:tcPr>
            <w:tcW w:w="2500" w:type="dxa"/>
          </w:tcPr>
          <w:p w:rsidR="001477B1" w:rsidRDefault="001477B1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действий персонала при включении пожарных насосов</w:t>
            </w:r>
          </w:p>
        </w:tc>
        <w:tc>
          <w:tcPr>
            <w:tcW w:w="3479" w:type="dxa"/>
          </w:tcPr>
          <w:p w:rsidR="001477B1" w:rsidRDefault="001477B1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Действия персонала службы главного инженера по Плану реагирования в нештатных ситуациях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QM</w:t>
            </w:r>
            <w:r w:rsidRPr="00D973CC">
              <w:rPr>
                <w:sz w:val="24"/>
                <w:szCs w:val="24"/>
              </w:rPr>
              <w:t>-01-01</w:t>
            </w:r>
            <w:r>
              <w:rPr>
                <w:sz w:val="24"/>
                <w:szCs w:val="24"/>
              </w:rPr>
              <w:t xml:space="preserve"> (ПРНС) и Инструкции о мерах пожарной безопасности</w:t>
            </w:r>
            <w:r w:rsidRPr="00D973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WI</w:t>
            </w:r>
            <w:r w:rsidRPr="00D973C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BM</w:t>
            </w:r>
            <w:r w:rsidRPr="00D973CC">
              <w:rPr>
                <w:sz w:val="24"/>
                <w:szCs w:val="24"/>
              </w:rPr>
              <w:t>-01-02</w:t>
            </w:r>
          </w:p>
        </w:tc>
        <w:tc>
          <w:tcPr>
            <w:tcW w:w="3243" w:type="dxa"/>
          </w:tcPr>
          <w:p w:rsidR="001477B1" w:rsidRDefault="001477B1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Тренировка с фиксацией результатов в Журнале учета противопожарных тренировок</w:t>
            </w:r>
          </w:p>
        </w:tc>
        <w:tc>
          <w:tcPr>
            <w:tcW w:w="2595" w:type="dxa"/>
          </w:tcPr>
          <w:p w:rsidR="001477B1" w:rsidRDefault="001477B1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Замечаний нет</w:t>
            </w:r>
          </w:p>
        </w:tc>
        <w:tc>
          <w:tcPr>
            <w:tcW w:w="1923" w:type="dxa"/>
          </w:tcPr>
          <w:p w:rsidR="001477B1" w:rsidRDefault="001477B1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02.12.2020</w:t>
            </w:r>
          </w:p>
        </w:tc>
      </w:tr>
      <w:tr w:rsidR="00845E54" w:rsidRPr="008D65F7" w:rsidTr="00845E54">
        <w:tc>
          <w:tcPr>
            <w:tcW w:w="820" w:type="dxa"/>
          </w:tcPr>
          <w:p w:rsidR="00845E54" w:rsidRDefault="00DC3F8F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2500" w:type="dxa"/>
          </w:tcPr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Моделирование ситуации в рамках обучения по охране труда и оказания первой помощи пострадавшим на производстве - Несчастный случай на производстве </w:t>
            </w:r>
          </w:p>
        </w:tc>
        <w:tc>
          <w:tcPr>
            <w:tcW w:w="3479" w:type="dxa"/>
          </w:tcPr>
          <w:p w:rsidR="00845E54" w:rsidRDefault="00845E54" w:rsidP="00845E54">
            <w:pPr>
              <w:pStyle w:val="a8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Оказание первой помощи пострадавшему;</w:t>
            </w:r>
          </w:p>
          <w:p w:rsidR="00845E54" w:rsidRDefault="00845E54" w:rsidP="00845E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Оповещение непосредственного, либо вышестоящего руководителя;</w:t>
            </w:r>
          </w:p>
          <w:p w:rsidR="00845E54" w:rsidRDefault="00845E54" w:rsidP="00845E5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 пострадавшего в медицинское учреждение, либо вызов скорой медицинской помощи.</w:t>
            </w:r>
          </w:p>
        </w:tc>
        <w:tc>
          <w:tcPr>
            <w:tcW w:w="3243" w:type="dxa"/>
          </w:tcPr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Сотрудники обучены:  </w:t>
            </w: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оказанию первой помощи пострадавшим на производстве; </w:t>
            </w: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порядку оповещения при несчастном случае на производстве; </w:t>
            </w: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порядку доставки пострадавшего в медучреждение и знают номер вызова скорой медицинской помощи.</w:t>
            </w:r>
          </w:p>
        </w:tc>
        <w:tc>
          <w:tcPr>
            <w:tcW w:w="2595" w:type="dxa"/>
          </w:tcPr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3" w:type="dxa"/>
          </w:tcPr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проводится согласно графику обучения по охране труда в ООО «</w:t>
            </w:r>
            <w:proofErr w:type="spellStart"/>
            <w:r>
              <w:rPr>
                <w:sz w:val="24"/>
                <w:szCs w:val="24"/>
              </w:rPr>
              <w:t>А.Раймонд</w:t>
            </w:r>
            <w:proofErr w:type="spellEnd"/>
            <w:r>
              <w:rPr>
                <w:sz w:val="24"/>
                <w:szCs w:val="24"/>
              </w:rPr>
              <w:t xml:space="preserve"> РУС», оформляется протоколами проверки знаний</w:t>
            </w: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</w:p>
          <w:p w:rsidR="00845E54" w:rsidRDefault="00845E54" w:rsidP="00845E54">
            <w:pPr>
              <w:jc w:val="center"/>
              <w:rPr>
                <w:sz w:val="24"/>
                <w:szCs w:val="24"/>
              </w:rPr>
            </w:pPr>
          </w:p>
        </w:tc>
      </w:tr>
      <w:tr w:rsidR="008561F9" w:rsidTr="00845E54">
        <w:tc>
          <w:tcPr>
            <w:tcW w:w="820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3.4.5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поведения пользователей при спам\</w:t>
            </w:r>
            <w:proofErr w:type="spellStart"/>
            <w:r>
              <w:rPr>
                <w:sz w:val="24"/>
                <w:szCs w:val="24"/>
              </w:rPr>
              <w:t>фишинг</w:t>
            </w:r>
            <w:proofErr w:type="spellEnd"/>
            <w:r>
              <w:rPr>
                <w:sz w:val="24"/>
                <w:szCs w:val="24"/>
              </w:rPr>
              <w:t xml:space="preserve"> рассылках</w:t>
            </w:r>
          </w:p>
        </w:tc>
        <w:tc>
          <w:tcPr>
            <w:tcW w:w="3479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Информирование и повышение осведомленности пользователей об атаках, а также мошеннических действиях третьих лиц</w:t>
            </w:r>
          </w:p>
        </w:tc>
        <w:tc>
          <w:tcPr>
            <w:tcW w:w="324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Осведомлённость и внимательность пользователей при получении писем из неизвестных источников. Информирование ИТ отдела при получении подобных писем для анализа легитимности таких писем.</w:t>
            </w:r>
          </w:p>
        </w:tc>
        <w:tc>
          <w:tcPr>
            <w:tcW w:w="2595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92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февраля, </w:t>
            </w:r>
          </w:p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 апреля,   </w:t>
            </w:r>
          </w:p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 Июля 2020 год</w:t>
            </w:r>
          </w:p>
        </w:tc>
      </w:tr>
      <w:tr w:rsidR="008561F9" w:rsidTr="008561F9">
        <w:tc>
          <w:tcPr>
            <w:tcW w:w="14560" w:type="dxa"/>
            <w:gridSpan w:val="6"/>
            <w:shd w:val="clear" w:color="auto" w:fill="D9D9D9" w:themeFill="background1" w:themeFillShade="D9"/>
          </w:tcPr>
          <w:p w:rsidR="008561F9" w:rsidRDefault="008561F9" w:rsidP="001477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Случившиеся ЧС/аварии за 2020 год</w:t>
            </w:r>
          </w:p>
        </w:tc>
      </w:tr>
      <w:tr w:rsidR="008561F9" w:rsidTr="00845E54">
        <w:tc>
          <w:tcPr>
            <w:tcW w:w="820" w:type="dxa"/>
          </w:tcPr>
          <w:p w:rsidR="008561F9" w:rsidRPr="008561F9" w:rsidRDefault="008561F9" w:rsidP="00856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Повреждение </w:t>
            </w:r>
            <w:r>
              <w:rPr>
                <w:sz w:val="24"/>
                <w:szCs w:val="24"/>
                <w:lang w:val="en-US"/>
              </w:rPr>
              <w:t xml:space="preserve">L2 </w:t>
            </w:r>
            <w:r>
              <w:rPr>
                <w:sz w:val="24"/>
                <w:szCs w:val="24"/>
              </w:rPr>
              <w:t>коммутатора</w:t>
            </w:r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 в работоспособности инфраструктуры за счёт резервного оборудования</w:t>
            </w:r>
          </w:p>
          <w:p w:rsidR="008561F9" w:rsidRDefault="008561F9" w:rsidP="008561F9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обращения в Raynet для диагностики и составления RMA</w:t>
            </w:r>
          </w:p>
        </w:tc>
        <w:tc>
          <w:tcPr>
            <w:tcW w:w="324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Переключение на резервное оборудование выполнено в штатном режиме. Отправлена заявка в </w:t>
            </w:r>
            <w:r>
              <w:rPr>
                <w:sz w:val="24"/>
                <w:szCs w:val="24"/>
                <w:lang w:val="en-US"/>
              </w:rPr>
              <w:t>Raynet</w:t>
            </w:r>
            <w:r w:rsidRPr="008561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RMA</w:t>
            </w:r>
            <w:r w:rsidRPr="008561F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вендору</w:t>
            </w:r>
            <w:proofErr w:type="spellEnd"/>
            <w:r>
              <w:rPr>
                <w:sz w:val="24"/>
                <w:szCs w:val="24"/>
              </w:rPr>
              <w:t>. Получено новое исправное оборудование.</w:t>
            </w:r>
          </w:p>
        </w:tc>
        <w:tc>
          <w:tcPr>
            <w:tcW w:w="2595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 w:rsidRPr="008561F9">
              <w:rPr>
                <w:sz w:val="24"/>
                <w:szCs w:val="24"/>
              </w:rPr>
              <w:t>Добавить данный пункт в отчет План реагирования в нештатных ситуациях в раздел Инфраструктура – п. Отказ сетевого оборудования)</w:t>
            </w:r>
          </w:p>
        </w:tc>
        <w:tc>
          <w:tcPr>
            <w:tcW w:w="192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Мая 2020 год</w:t>
            </w:r>
          </w:p>
        </w:tc>
      </w:tr>
      <w:tr w:rsidR="008561F9" w:rsidTr="00845E54">
        <w:tc>
          <w:tcPr>
            <w:tcW w:w="820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3.4.4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Отказ основного </w:t>
            </w:r>
            <w:proofErr w:type="spellStart"/>
            <w:r>
              <w:rPr>
                <w:sz w:val="24"/>
                <w:szCs w:val="24"/>
              </w:rPr>
              <w:t>интернет-провайдера</w:t>
            </w:r>
            <w:proofErr w:type="spellEnd"/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Убедиться в автоматическом переключении на резервного провайдера</w:t>
            </w:r>
          </w:p>
          <w:p w:rsidR="008561F9" w:rsidRDefault="008561F9" w:rsidP="008561F9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Обращение в контакт-центр провайдера</w:t>
            </w:r>
          </w:p>
        </w:tc>
        <w:tc>
          <w:tcPr>
            <w:tcW w:w="324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Переключение на резервного провайдера прошло в штатном режиме. Создана заявка по неисправности, устранено через 2 часа.</w:t>
            </w:r>
          </w:p>
        </w:tc>
        <w:tc>
          <w:tcPr>
            <w:tcW w:w="2595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92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Августа 2020 год</w:t>
            </w:r>
          </w:p>
        </w:tc>
      </w:tr>
      <w:tr w:rsidR="008561F9" w:rsidTr="00845E54">
        <w:tc>
          <w:tcPr>
            <w:tcW w:w="82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3.4.1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 одного кондиционера в серверной комнате</w:t>
            </w:r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Автоматическое переключение на второй кондиционер (контроль)</w:t>
            </w:r>
          </w:p>
          <w:p w:rsidR="008561F9" w:rsidRDefault="008561F9" w:rsidP="008561F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Вызов подрядчиков, осуществляющих обслуживание данного оборудования</w:t>
            </w:r>
          </w:p>
        </w:tc>
        <w:tc>
          <w:tcPr>
            <w:tcW w:w="324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Кондиционер был отремонтирован силами подрядчика</w:t>
            </w:r>
          </w:p>
        </w:tc>
        <w:tc>
          <w:tcPr>
            <w:tcW w:w="2595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Уменьшение срока реагирования \ создания заказов на запчасти, т.к. согласование длилось с сентября по декабрь.</w:t>
            </w:r>
          </w:p>
        </w:tc>
        <w:tc>
          <w:tcPr>
            <w:tcW w:w="192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Сентября 2020 год</w:t>
            </w:r>
          </w:p>
        </w:tc>
      </w:tr>
      <w:tr w:rsidR="008561F9" w:rsidTr="00845E54">
        <w:tc>
          <w:tcPr>
            <w:tcW w:w="820" w:type="dxa"/>
          </w:tcPr>
          <w:p w:rsidR="008561F9" w:rsidRPr="003C3575" w:rsidRDefault="003C3575" w:rsidP="008561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3.4.1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Выход из строя одного из членов кластера </w:t>
            </w:r>
            <w:proofErr w:type="spellStart"/>
            <w:r>
              <w:rPr>
                <w:sz w:val="24"/>
                <w:szCs w:val="24"/>
              </w:rPr>
              <w:t>файерволов</w:t>
            </w:r>
            <w:proofErr w:type="spellEnd"/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5"/>
              </w:numPr>
            </w:pPr>
            <w:r>
              <w:t>Убедиться в работоспособности инфраструктуры за счёт резервного оборудования</w:t>
            </w:r>
          </w:p>
          <w:p w:rsidR="008561F9" w:rsidRDefault="008561F9" w:rsidP="008561F9">
            <w:pPr>
              <w:pStyle w:val="a8"/>
              <w:numPr>
                <w:ilvl w:val="0"/>
                <w:numId w:val="5"/>
              </w:numPr>
              <w:rPr>
                <w:b/>
                <w:sz w:val="32"/>
                <w:szCs w:val="32"/>
              </w:rPr>
            </w:pPr>
            <w:r>
              <w:t>Создание обращения в Raynet для диагностики и составления RMA</w:t>
            </w:r>
          </w:p>
        </w:tc>
        <w:tc>
          <w:tcPr>
            <w:tcW w:w="3243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Переключение на резервное оборудование выполнено в штатном режиме. Отправлена заявка в </w:t>
            </w:r>
            <w:r>
              <w:rPr>
                <w:sz w:val="24"/>
                <w:szCs w:val="24"/>
                <w:lang w:val="en-US"/>
              </w:rPr>
              <w:t>Raynet</w:t>
            </w:r>
            <w:r w:rsidRPr="008561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RMA</w:t>
            </w:r>
            <w:r w:rsidRPr="008561F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вендору</w:t>
            </w:r>
            <w:proofErr w:type="spellEnd"/>
            <w:r>
              <w:rPr>
                <w:sz w:val="24"/>
                <w:szCs w:val="24"/>
              </w:rPr>
              <w:t>. Получено новое исправное оборудование.</w:t>
            </w:r>
          </w:p>
        </w:tc>
        <w:tc>
          <w:tcPr>
            <w:tcW w:w="2595" w:type="dxa"/>
          </w:tcPr>
          <w:p w:rsidR="008561F9" w:rsidRDefault="008561F9" w:rsidP="008561F9">
            <w:pPr>
              <w:rPr>
                <w:sz w:val="24"/>
                <w:szCs w:val="24"/>
                <w:highlight w:val="yellow"/>
              </w:rPr>
            </w:pPr>
            <w:r w:rsidRPr="008561F9">
              <w:rPr>
                <w:sz w:val="24"/>
                <w:szCs w:val="24"/>
              </w:rPr>
              <w:t>Добавить данный пункт в отчет План реагирования в нештатных ситуациях в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8561F9">
              <w:rPr>
                <w:sz w:val="24"/>
                <w:szCs w:val="24"/>
              </w:rPr>
              <w:t>раздел Инфраструктура –</w:t>
            </w:r>
            <w:r>
              <w:rPr>
                <w:sz w:val="24"/>
                <w:szCs w:val="24"/>
              </w:rPr>
              <w:t xml:space="preserve"> п. Отказ сетевого оборудования</w:t>
            </w:r>
          </w:p>
        </w:tc>
        <w:tc>
          <w:tcPr>
            <w:tcW w:w="1923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13 Октября 2020 год</w:t>
            </w:r>
          </w:p>
        </w:tc>
      </w:tr>
      <w:tr w:rsidR="008561F9" w:rsidTr="00845E54">
        <w:tc>
          <w:tcPr>
            <w:tcW w:w="820" w:type="dxa"/>
          </w:tcPr>
          <w:p w:rsidR="008561F9" w:rsidRPr="003C3575" w:rsidRDefault="003C3575" w:rsidP="008561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3.4.1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Выход из строя одного из членов кластера </w:t>
            </w:r>
            <w:proofErr w:type="spellStart"/>
            <w:r>
              <w:rPr>
                <w:sz w:val="24"/>
                <w:szCs w:val="24"/>
              </w:rPr>
              <w:t>файерволов</w:t>
            </w:r>
            <w:proofErr w:type="spellEnd"/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6"/>
              </w:numPr>
            </w:pPr>
            <w:r>
              <w:t>Убедиться в работоспособности инфраструктуры за счёт резервного оборудования</w:t>
            </w:r>
          </w:p>
          <w:p w:rsidR="008561F9" w:rsidRDefault="008561F9" w:rsidP="008561F9">
            <w:pPr>
              <w:pStyle w:val="a8"/>
              <w:numPr>
                <w:ilvl w:val="0"/>
                <w:numId w:val="6"/>
              </w:numPr>
              <w:rPr>
                <w:b/>
                <w:sz w:val="32"/>
                <w:szCs w:val="32"/>
              </w:rPr>
            </w:pPr>
            <w:r>
              <w:t>Создание обращения в Raynet для диагностики и составления RMA</w:t>
            </w:r>
          </w:p>
        </w:tc>
        <w:tc>
          <w:tcPr>
            <w:tcW w:w="3243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Переключение на резервное оборудование выполнено в штатном режиме. Отправлена заявка в </w:t>
            </w:r>
            <w:r>
              <w:rPr>
                <w:sz w:val="24"/>
                <w:szCs w:val="24"/>
                <w:lang w:val="en-US"/>
              </w:rPr>
              <w:t>Raynet</w:t>
            </w:r>
            <w:r w:rsidRPr="008561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RMA</w:t>
            </w:r>
            <w:r w:rsidRPr="008561F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вендору</w:t>
            </w:r>
            <w:proofErr w:type="spellEnd"/>
            <w:r>
              <w:rPr>
                <w:sz w:val="24"/>
                <w:szCs w:val="24"/>
              </w:rPr>
              <w:t>. Получено новое исправное оборудование.</w:t>
            </w:r>
          </w:p>
        </w:tc>
        <w:tc>
          <w:tcPr>
            <w:tcW w:w="2595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 w:rsidRPr="008561F9">
              <w:rPr>
                <w:sz w:val="24"/>
                <w:szCs w:val="24"/>
              </w:rPr>
              <w:t>Добавить данный пункт в отчет План реагирования в нештатных ситуациях в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8561F9">
              <w:rPr>
                <w:sz w:val="24"/>
                <w:szCs w:val="24"/>
              </w:rPr>
              <w:t>раздел Инфраструктура –</w:t>
            </w:r>
            <w:r>
              <w:rPr>
                <w:sz w:val="24"/>
                <w:szCs w:val="24"/>
              </w:rPr>
              <w:t xml:space="preserve"> п. Отказ сетевого оборудования</w:t>
            </w:r>
          </w:p>
        </w:tc>
        <w:tc>
          <w:tcPr>
            <w:tcW w:w="1923" w:type="dxa"/>
          </w:tcPr>
          <w:p w:rsidR="008561F9" w:rsidRDefault="008561F9" w:rsidP="008561F9">
            <w:pPr>
              <w:rPr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>4 Ноября 2020 год</w:t>
            </w:r>
          </w:p>
        </w:tc>
      </w:tr>
      <w:tr w:rsidR="008561F9" w:rsidTr="00845E54">
        <w:tc>
          <w:tcPr>
            <w:tcW w:w="820" w:type="dxa"/>
          </w:tcPr>
          <w:p w:rsidR="008561F9" w:rsidRPr="003C3575" w:rsidRDefault="003C3575" w:rsidP="008561F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3.4.1</w:t>
            </w:r>
            <w:bookmarkStart w:id="0" w:name="_GoBack"/>
            <w:bookmarkEnd w:id="0"/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Повреждение </w:t>
            </w:r>
            <w:r>
              <w:rPr>
                <w:sz w:val="24"/>
                <w:szCs w:val="24"/>
                <w:lang w:val="en-US"/>
              </w:rPr>
              <w:t xml:space="preserve">L2 </w:t>
            </w:r>
            <w:r>
              <w:rPr>
                <w:sz w:val="24"/>
                <w:szCs w:val="24"/>
              </w:rPr>
              <w:t>коммутатора</w:t>
            </w:r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Убедиться в работоспособности инфраструктуры за счёт резервного оборудования</w:t>
            </w:r>
          </w:p>
          <w:p w:rsidR="008561F9" w:rsidRDefault="008561F9" w:rsidP="008561F9">
            <w:pPr>
              <w:pStyle w:val="a8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обращения в Raynet для диагностики и составления RMA</w:t>
            </w:r>
          </w:p>
        </w:tc>
        <w:tc>
          <w:tcPr>
            <w:tcW w:w="324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Переключение на резервное оборудование выполнено в штатном режиме. Отправлена заявка в </w:t>
            </w:r>
            <w:r>
              <w:rPr>
                <w:sz w:val="24"/>
                <w:szCs w:val="24"/>
                <w:lang w:val="en-US"/>
              </w:rPr>
              <w:t>Raynet</w:t>
            </w:r>
            <w:r w:rsidRPr="008561F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RMA</w:t>
            </w:r>
            <w:r w:rsidRPr="008561F9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вендору</w:t>
            </w:r>
            <w:proofErr w:type="spellEnd"/>
            <w:r>
              <w:rPr>
                <w:sz w:val="24"/>
                <w:szCs w:val="24"/>
              </w:rPr>
              <w:t>. Получено новое исправное оборудование.</w:t>
            </w:r>
          </w:p>
        </w:tc>
        <w:tc>
          <w:tcPr>
            <w:tcW w:w="2595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 w:rsidRPr="008561F9">
              <w:rPr>
                <w:sz w:val="24"/>
                <w:szCs w:val="24"/>
              </w:rPr>
              <w:t>Добавить данный пункт в отчет План реагирования в нештатных ситуациях в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 w:rsidRPr="008561F9">
              <w:rPr>
                <w:sz w:val="24"/>
                <w:szCs w:val="24"/>
              </w:rPr>
              <w:t>раздел Инфраструктура – п. Отказ сетевого оборудования)</w:t>
            </w:r>
          </w:p>
        </w:tc>
        <w:tc>
          <w:tcPr>
            <w:tcW w:w="192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Мая 2020 год</w:t>
            </w:r>
          </w:p>
        </w:tc>
      </w:tr>
      <w:tr w:rsidR="008561F9" w:rsidTr="00845E54">
        <w:tc>
          <w:tcPr>
            <w:tcW w:w="820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3.4.4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Отказ основного </w:t>
            </w:r>
            <w:proofErr w:type="spellStart"/>
            <w:r>
              <w:rPr>
                <w:sz w:val="24"/>
                <w:szCs w:val="24"/>
              </w:rPr>
              <w:t>интернет-провайдера</w:t>
            </w:r>
            <w:proofErr w:type="spellEnd"/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Убедиться в автоматическом переключении на резервного провайдера</w:t>
            </w:r>
          </w:p>
          <w:p w:rsidR="008561F9" w:rsidRDefault="008561F9" w:rsidP="008561F9">
            <w:pPr>
              <w:pStyle w:val="a8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t>Обращение в контакт-центр провайдера</w:t>
            </w:r>
          </w:p>
        </w:tc>
        <w:tc>
          <w:tcPr>
            <w:tcW w:w="324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Переключение на резервного провайдера прошло в штатном режиме. Создана заявка по неисправности, устранено через 2 часа.</w:t>
            </w:r>
          </w:p>
        </w:tc>
        <w:tc>
          <w:tcPr>
            <w:tcW w:w="2595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Отсутствует</w:t>
            </w:r>
          </w:p>
        </w:tc>
        <w:tc>
          <w:tcPr>
            <w:tcW w:w="1923" w:type="dxa"/>
          </w:tcPr>
          <w:p w:rsidR="008561F9" w:rsidRDefault="008561F9" w:rsidP="008561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 Августа 2020 год</w:t>
            </w:r>
          </w:p>
        </w:tc>
      </w:tr>
      <w:tr w:rsidR="008561F9" w:rsidTr="00845E54">
        <w:tc>
          <w:tcPr>
            <w:tcW w:w="82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3.4.1</w:t>
            </w:r>
          </w:p>
        </w:tc>
        <w:tc>
          <w:tcPr>
            <w:tcW w:w="2500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Отказ одного кондиционера в серверной комнате</w:t>
            </w:r>
          </w:p>
        </w:tc>
        <w:tc>
          <w:tcPr>
            <w:tcW w:w="3479" w:type="dxa"/>
          </w:tcPr>
          <w:p w:rsidR="008561F9" w:rsidRDefault="008561F9" w:rsidP="008561F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Автоматическое переключение на второй кондиционер (контроль)</w:t>
            </w:r>
          </w:p>
          <w:p w:rsidR="008561F9" w:rsidRDefault="008561F9" w:rsidP="008561F9">
            <w:pPr>
              <w:pStyle w:val="a8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t>Вызов подрядчиков, осуществляющих обслуживание данного оборудования</w:t>
            </w:r>
          </w:p>
        </w:tc>
        <w:tc>
          <w:tcPr>
            <w:tcW w:w="324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Кондиционер был отремонтирован силами подрядчика</w:t>
            </w:r>
          </w:p>
        </w:tc>
        <w:tc>
          <w:tcPr>
            <w:tcW w:w="2595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Уменьшение срока реагирования \ создания заказов на запчасти, т.к. согласование длилось с сентября по декабрь.</w:t>
            </w:r>
          </w:p>
        </w:tc>
        <w:tc>
          <w:tcPr>
            <w:tcW w:w="1923" w:type="dxa"/>
          </w:tcPr>
          <w:p w:rsidR="008561F9" w:rsidRDefault="008561F9" w:rsidP="008561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 Сентября 2020 год</w:t>
            </w:r>
          </w:p>
        </w:tc>
      </w:tr>
      <w:tr w:rsidR="00845E54" w:rsidTr="00845E54">
        <w:tc>
          <w:tcPr>
            <w:tcW w:w="820" w:type="dxa"/>
          </w:tcPr>
          <w:p w:rsidR="00845E54" w:rsidRPr="00E75F2B" w:rsidRDefault="00845E54" w:rsidP="00845E54">
            <w:pPr>
              <w:jc w:val="center"/>
              <w:rPr>
                <w:sz w:val="24"/>
                <w:szCs w:val="24"/>
                <w:lang w:val="en-US"/>
              </w:rPr>
            </w:pPr>
            <w:r w:rsidRPr="00E75F2B">
              <w:rPr>
                <w:sz w:val="24"/>
                <w:szCs w:val="24"/>
                <w:lang w:val="en-US"/>
              </w:rPr>
              <w:t>3.6</w:t>
            </w:r>
          </w:p>
        </w:tc>
        <w:tc>
          <w:tcPr>
            <w:tcW w:w="2500" w:type="dxa"/>
          </w:tcPr>
          <w:p w:rsidR="00845E54" w:rsidRPr="00E75F2B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Эпидемия </w:t>
            </w:r>
            <w:r>
              <w:rPr>
                <w:sz w:val="24"/>
                <w:szCs w:val="24"/>
                <w:lang w:val="en-US"/>
              </w:rPr>
              <w:t>Covid-19</w:t>
            </w:r>
          </w:p>
        </w:tc>
        <w:tc>
          <w:tcPr>
            <w:tcW w:w="3479" w:type="dxa"/>
          </w:tcPr>
          <w:p w:rsidR="00845E54" w:rsidRDefault="00845E54" w:rsidP="00845E54">
            <w:pPr>
              <w:rPr>
                <w:sz w:val="24"/>
                <w:szCs w:val="24"/>
              </w:rPr>
            </w:pPr>
            <w:r w:rsidRPr="00E75F2B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 </w:t>
            </w:r>
            <w:r w:rsidRPr="00E75F2B">
              <w:rPr>
                <w:sz w:val="24"/>
                <w:szCs w:val="24"/>
              </w:rPr>
              <w:t>Закупка СИЗ (маски/перчатки) и выдача персоналу ежедневно</w:t>
            </w:r>
            <w:r>
              <w:rPr>
                <w:sz w:val="24"/>
                <w:szCs w:val="24"/>
              </w:rPr>
              <w:t>;</w:t>
            </w:r>
          </w:p>
          <w:p w:rsidR="00845E54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Перевод офисных сотрудников на удаленную работу;</w:t>
            </w:r>
          </w:p>
          <w:p w:rsidR="00845E54" w:rsidRPr="00E75F2B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Отмена бизнес-поездок до появления особого распоряжения со стороны местных властей.</w:t>
            </w:r>
          </w:p>
        </w:tc>
        <w:tc>
          <w:tcPr>
            <w:tcW w:w="3243" w:type="dxa"/>
          </w:tcPr>
          <w:p w:rsidR="00845E54" w:rsidRPr="00E75F2B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заводе регулярно используются СИЗ. Массового заражения сотрудников не произошло, остановка производства не осуществлялась</w:t>
            </w:r>
          </w:p>
        </w:tc>
        <w:tc>
          <w:tcPr>
            <w:tcW w:w="2595" w:type="dxa"/>
          </w:tcPr>
          <w:p w:rsidR="00845E54" w:rsidRPr="00E75F2B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сотрудников смежных должностей (слесаря-инструментальщика, инженера –электроника) на должность для работы в смену (наладчик) на случай заболевания сотрудников из смены.</w:t>
            </w:r>
          </w:p>
        </w:tc>
        <w:tc>
          <w:tcPr>
            <w:tcW w:w="1923" w:type="dxa"/>
          </w:tcPr>
          <w:p w:rsidR="00845E54" w:rsidRDefault="00845E54" w:rsidP="00845E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Сентябрь 2020 год</w:t>
            </w:r>
          </w:p>
        </w:tc>
      </w:tr>
    </w:tbl>
    <w:p w:rsidR="008D65F7" w:rsidRDefault="008D65F7" w:rsidP="008D65F7">
      <w:pPr>
        <w:spacing w:after="0"/>
        <w:ind w:firstLine="709"/>
        <w:rPr>
          <w:sz w:val="28"/>
          <w:szCs w:val="28"/>
        </w:rPr>
      </w:pPr>
    </w:p>
    <w:p w:rsidR="00827F4C" w:rsidRPr="008D65F7" w:rsidRDefault="008D65F7" w:rsidP="008D65F7">
      <w:pPr>
        <w:spacing w:after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ходе анализа плана реагирования в нештатных ситуациях за 2020 год было проведено 20 смоделированных ситуаций и 9 произошедших. </w:t>
      </w:r>
      <w:r>
        <w:rPr>
          <w:sz w:val="28"/>
          <w:szCs w:val="28"/>
        </w:rPr>
        <w:t>В ходе анализа плана реагирования в нештатных ситуациях</w:t>
      </w:r>
      <w:r>
        <w:rPr>
          <w:sz w:val="28"/>
          <w:szCs w:val="28"/>
        </w:rPr>
        <w:t xml:space="preserve">, необходимо </w:t>
      </w:r>
      <w:proofErr w:type="spellStart"/>
      <w:r>
        <w:rPr>
          <w:sz w:val="28"/>
          <w:szCs w:val="28"/>
        </w:rPr>
        <w:t>перевыпустить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</w:t>
      </w:r>
      <w:r w:rsidRPr="008D65F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QM</w:t>
      </w:r>
      <w:r w:rsidRPr="008D65F7">
        <w:rPr>
          <w:sz w:val="28"/>
          <w:szCs w:val="28"/>
        </w:rPr>
        <w:t xml:space="preserve">-01-01 </w:t>
      </w:r>
      <w:r>
        <w:rPr>
          <w:sz w:val="28"/>
          <w:szCs w:val="28"/>
        </w:rPr>
        <w:t>версией 2 с учетом комментариев из данного отчета.</w:t>
      </w:r>
    </w:p>
    <w:sectPr w:rsidR="00827F4C" w:rsidRPr="008D65F7" w:rsidSect="00827F4C">
      <w:headerReference w:type="default" r:id="rId7"/>
      <w:pgSz w:w="16838" w:h="11906" w:orient="landscape"/>
      <w:pgMar w:top="1701" w:right="1134" w:bottom="850" w:left="1134" w:header="85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BA3" w:rsidRDefault="00A35BA3" w:rsidP="00827F4C">
      <w:pPr>
        <w:spacing w:after="0" w:line="240" w:lineRule="auto"/>
      </w:pPr>
      <w:r>
        <w:separator/>
      </w:r>
    </w:p>
  </w:endnote>
  <w:endnote w:type="continuationSeparator" w:id="0">
    <w:p w:rsidR="00A35BA3" w:rsidRDefault="00A35BA3" w:rsidP="0082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BA3" w:rsidRDefault="00A35BA3" w:rsidP="00827F4C">
      <w:pPr>
        <w:spacing w:after="0" w:line="240" w:lineRule="auto"/>
      </w:pPr>
      <w:r>
        <w:separator/>
      </w:r>
    </w:p>
  </w:footnote>
  <w:footnote w:type="continuationSeparator" w:id="0">
    <w:p w:rsidR="00A35BA3" w:rsidRDefault="00A35BA3" w:rsidP="0082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W w:w="10632" w:type="dxa"/>
      <w:jc w:val="center"/>
      <w:tblLook w:val="04A0" w:firstRow="1" w:lastRow="0" w:firstColumn="1" w:lastColumn="0" w:noHBand="0" w:noVBand="1"/>
    </w:tblPr>
    <w:tblGrid>
      <w:gridCol w:w="3687"/>
      <w:gridCol w:w="3813"/>
      <w:gridCol w:w="1647"/>
      <w:gridCol w:w="1485"/>
    </w:tblGrid>
    <w:tr w:rsidR="00827F4C" w:rsidRPr="00925DBF" w:rsidTr="00E00711">
      <w:trPr>
        <w:trHeight w:val="399"/>
        <w:jc w:val="center"/>
      </w:trPr>
      <w:tc>
        <w:tcPr>
          <w:tcW w:w="3687" w:type="dxa"/>
          <w:vMerge w:val="restart"/>
          <w:shd w:val="clear" w:color="auto" w:fill="auto"/>
          <w:vAlign w:val="center"/>
        </w:tcPr>
        <w:p w:rsidR="00827F4C" w:rsidRPr="00925DBF" w:rsidRDefault="00827F4C" w:rsidP="00827F4C">
          <w:pPr>
            <w:tabs>
              <w:tab w:val="center" w:pos="4677"/>
              <w:tab w:val="right" w:pos="9355"/>
            </w:tabs>
          </w:pPr>
          <w:r w:rsidRPr="00925DBF">
            <w:rPr>
              <w:noProof/>
              <w:lang w:eastAsia="ru-RU"/>
            </w:rPr>
            <w:drawing>
              <wp:inline distT="0" distB="0" distL="0" distR="0" wp14:anchorId="7A754121" wp14:editId="7F509482">
                <wp:extent cx="2183642" cy="493017"/>
                <wp:effectExtent l="0" t="0" r="7620" b="254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Рисунок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3642" cy="4930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  <w:r w:rsidRPr="00925DBF">
            <w:rPr>
              <w:noProof/>
              <w:lang w:eastAsia="ru-RU"/>
            </w:rPr>
            <w:t xml:space="preserve">                                                                        </w:t>
          </w:r>
        </w:p>
      </w:tc>
      <w:tc>
        <w:tcPr>
          <w:tcW w:w="3813" w:type="dxa"/>
          <w:vMerge w:val="restart"/>
          <w:shd w:val="clear" w:color="auto" w:fill="auto"/>
          <w:vAlign w:val="center"/>
        </w:tcPr>
        <w:p w:rsidR="00827F4C" w:rsidRPr="00827F4C" w:rsidRDefault="00827F4C" w:rsidP="00827F4C">
          <w:pPr>
            <w:tabs>
              <w:tab w:val="center" w:pos="4677"/>
              <w:tab w:val="right" w:pos="9355"/>
            </w:tabs>
            <w:jc w:val="center"/>
            <w:rPr>
              <w:lang w:val="en-US"/>
            </w:rPr>
          </w:pPr>
          <w:r>
            <w:rPr>
              <w:lang w:val="en-US"/>
            </w:rPr>
            <w:t>FT-QM-01-01</w:t>
          </w:r>
        </w:p>
      </w:tc>
      <w:tc>
        <w:tcPr>
          <w:tcW w:w="3132" w:type="dxa"/>
          <w:gridSpan w:val="2"/>
          <w:tcBorders>
            <w:bottom w:val="single" w:sz="8" w:space="0" w:color="auto"/>
          </w:tcBorders>
          <w:shd w:val="clear" w:color="auto" w:fill="auto"/>
          <w:vAlign w:val="center"/>
        </w:tcPr>
        <w:p w:rsidR="00827F4C" w:rsidRPr="007D785F" w:rsidRDefault="00827F4C" w:rsidP="00827F4C">
          <w:pPr>
            <w:tabs>
              <w:tab w:val="center" w:pos="4677"/>
              <w:tab w:val="right" w:pos="9355"/>
            </w:tabs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НазваниеПроцесса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QM - Управление качеством</w:t>
          </w:r>
          <w:r>
            <w:rPr>
              <w:sz w:val="20"/>
              <w:szCs w:val="20"/>
            </w:rPr>
            <w:fldChar w:fldCharType="end"/>
          </w:r>
        </w:p>
      </w:tc>
    </w:tr>
    <w:tr w:rsidR="00827F4C" w:rsidRPr="00925DBF" w:rsidTr="00E00711">
      <w:trPr>
        <w:trHeight w:val="427"/>
        <w:jc w:val="center"/>
      </w:trPr>
      <w:tc>
        <w:tcPr>
          <w:tcW w:w="3687" w:type="dxa"/>
          <w:vMerge/>
          <w:shd w:val="clear" w:color="auto" w:fill="auto"/>
        </w:tcPr>
        <w:p w:rsidR="00827F4C" w:rsidRPr="00925DBF" w:rsidRDefault="00827F4C" w:rsidP="00827F4C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3813" w:type="dxa"/>
          <w:vMerge/>
          <w:shd w:val="clear" w:color="auto" w:fill="auto"/>
        </w:tcPr>
        <w:p w:rsidR="00827F4C" w:rsidRPr="00925DBF" w:rsidRDefault="00827F4C" w:rsidP="00827F4C">
          <w:pPr>
            <w:tabs>
              <w:tab w:val="center" w:pos="4677"/>
              <w:tab w:val="right" w:pos="9355"/>
            </w:tabs>
            <w:spacing w:before="240"/>
          </w:pPr>
        </w:p>
      </w:tc>
      <w:tc>
        <w:tcPr>
          <w:tcW w:w="1647" w:type="dxa"/>
          <w:tcBorders>
            <w:top w:val="single" w:sz="8" w:space="0" w:color="auto"/>
          </w:tcBorders>
          <w:shd w:val="clear" w:color="auto" w:fill="auto"/>
        </w:tcPr>
        <w:p w:rsidR="00827F4C" w:rsidRPr="004B7010" w:rsidRDefault="00827F4C" w:rsidP="00827F4C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Версия: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REF Версия \h </w:instrText>
          </w:r>
          <w:r>
            <w:rPr>
              <w:sz w:val="20"/>
              <w:szCs w:val="20"/>
            </w:rPr>
          </w:r>
          <w:r>
            <w:rPr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1485" w:type="dxa"/>
          <w:tcBorders>
            <w:top w:val="single" w:sz="8" w:space="0" w:color="auto"/>
          </w:tcBorders>
          <w:shd w:val="clear" w:color="auto" w:fill="auto"/>
        </w:tcPr>
        <w:p w:rsidR="00827F4C" w:rsidRPr="0002082A" w:rsidRDefault="00827F4C" w:rsidP="00827F4C">
          <w:pPr>
            <w:tabs>
              <w:tab w:val="center" w:pos="4677"/>
              <w:tab w:val="right" w:pos="9355"/>
            </w:tabs>
            <w:spacing w:before="80"/>
            <w:rPr>
              <w:sz w:val="20"/>
              <w:szCs w:val="20"/>
              <w:lang w:val="en-US"/>
            </w:rPr>
          </w:pPr>
          <w:r w:rsidRPr="0002082A">
            <w:rPr>
              <w:sz w:val="20"/>
              <w:szCs w:val="20"/>
            </w:rPr>
            <w:t xml:space="preserve">Стр.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PAGE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C3575">
            <w:rPr>
              <w:b/>
              <w:noProof/>
              <w:sz w:val="20"/>
              <w:szCs w:val="20"/>
            </w:rPr>
            <w:t>7</w:t>
          </w:r>
          <w:r w:rsidRPr="0002082A">
            <w:rPr>
              <w:b/>
              <w:sz w:val="20"/>
              <w:szCs w:val="20"/>
            </w:rPr>
            <w:fldChar w:fldCharType="end"/>
          </w:r>
          <w:r w:rsidRPr="0002082A">
            <w:rPr>
              <w:sz w:val="20"/>
              <w:szCs w:val="20"/>
            </w:rPr>
            <w:t xml:space="preserve"> из </w:t>
          </w:r>
          <w:r w:rsidRPr="0002082A">
            <w:rPr>
              <w:b/>
              <w:sz w:val="20"/>
              <w:szCs w:val="20"/>
            </w:rPr>
            <w:fldChar w:fldCharType="begin"/>
          </w:r>
          <w:r w:rsidRPr="0002082A">
            <w:rPr>
              <w:b/>
              <w:sz w:val="20"/>
              <w:szCs w:val="20"/>
            </w:rPr>
            <w:instrText>NUMPAGES  \* Arabic  \* MERGEFORMAT</w:instrText>
          </w:r>
          <w:r w:rsidRPr="0002082A">
            <w:rPr>
              <w:b/>
              <w:sz w:val="20"/>
              <w:szCs w:val="20"/>
            </w:rPr>
            <w:fldChar w:fldCharType="separate"/>
          </w:r>
          <w:r w:rsidR="003C3575">
            <w:rPr>
              <w:b/>
              <w:noProof/>
              <w:sz w:val="20"/>
              <w:szCs w:val="20"/>
            </w:rPr>
            <w:t>7</w:t>
          </w:r>
          <w:r w:rsidRPr="0002082A">
            <w:rPr>
              <w:b/>
              <w:sz w:val="20"/>
              <w:szCs w:val="20"/>
            </w:rPr>
            <w:fldChar w:fldCharType="end"/>
          </w:r>
        </w:p>
      </w:tc>
    </w:tr>
  </w:tbl>
  <w:p w:rsidR="00827F4C" w:rsidRDefault="00827F4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F38"/>
    <w:multiLevelType w:val="hybridMultilevel"/>
    <w:tmpl w:val="B80E993C"/>
    <w:lvl w:ilvl="0" w:tplc="FE0A6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5318"/>
    <w:multiLevelType w:val="hybridMultilevel"/>
    <w:tmpl w:val="6A9AE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C7F8E"/>
    <w:multiLevelType w:val="hybridMultilevel"/>
    <w:tmpl w:val="222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369"/>
    <w:multiLevelType w:val="hybridMultilevel"/>
    <w:tmpl w:val="B80E993C"/>
    <w:lvl w:ilvl="0" w:tplc="FE0A62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877BB"/>
    <w:multiLevelType w:val="hybridMultilevel"/>
    <w:tmpl w:val="93A6D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C110F"/>
    <w:multiLevelType w:val="hybridMultilevel"/>
    <w:tmpl w:val="44304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4C"/>
    <w:rsid w:val="001477B1"/>
    <w:rsid w:val="00250FCE"/>
    <w:rsid w:val="003C3575"/>
    <w:rsid w:val="003D280C"/>
    <w:rsid w:val="00594645"/>
    <w:rsid w:val="006577C1"/>
    <w:rsid w:val="006F67FD"/>
    <w:rsid w:val="00827F4C"/>
    <w:rsid w:val="00845E54"/>
    <w:rsid w:val="008561F9"/>
    <w:rsid w:val="008D65F7"/>
    <w:rsid w:val="009A7555"/>
    <w:rsid w:val="00A35BA3"/>
    <w:rsid w:val="00C732F8"/>
    <w:rsid w:val="00D2054C"/>
    <w:rsid w:val="00D973CC"/>
    <w:rsid w:val="00DC3F8F"/>
    <w:rsid w:val="00E75F2B"/>
    <w:rsid w:val="00EE20C0"/>
    <w:rsid w:val="00EF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7F46DB"/>
  <w15:chartTrackingRefBased/>
  <w15:docId w15:val="{10FBBB90-C4E9-48CC-BF0D-A6058DAF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7F4C"/>
  </w:style>
  <w:style w:type="paragraph" w:styleId="a5">
    <w:name w:val="footer"/>
    <w:basedOn w:val="a"/>
    <w:link w:val="a6"/>
    <w:uiPriority w:val="99"/>
    <w:unhideWhenUsed/>
    <w:rsid w:val="00827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7F4C"/>
  </w:style>
  <w:style w:type="table" w:styleId="a7">
    <w:name w:val="Table Grid"/>
    <w:basedOn w:val="a1"/>
    <w:uiPriority w:val="39"/>
    <w:rsid w:val="00827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7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ARaymond Corporate Network</Company>
  <LinksUpToDate>false</LinksUpToDate>
  <CharactersWithSpaces>10564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Koroleva, Ludmila</dc:creator>
  <cp:keywords/>
  <dc:description/>
  <cp:lastModifiedBy>Koroleva, Ludmila</cp:lastModifiedBy>
  <cp:revision>4</cp:revision>
  <dcterms:created xsi:type="dcterms:W3CDTF">2021-04-12T06:37:00Z</dcterms:created>
  <dcterms:modified xsi:type="dcterms:W3CDTF">2021-04-12T07:08:00Z</dcterms:modified>
</cp:coreProperties>
</file>