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r>
              <w:t>EUR 12,000</w:t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commentRangeStart w:id="1"/>
      <w:r>
        <w:t xml:space="preserve"> ECMA-376 Part 1, 5th edition, section 17.3.1.</w:t>
      </w:r>
      <w:commentRangeEnd w:id="1"/>
      <w:r>
        <w:commentReference w:id="1"/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