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>The Consultant shall provide the Services from the Effective Date until the Expiry Date.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