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 4</w:t>
      </w:r>
    </w:p>
    <w:p>
      <w:pPr>
        <w:pStyle w:val="Subtitle"/>
      </w:pPr>
      <w:r>
        <w:t>EVIDENCE-MARKER-CONTRACT-04-FINAL</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contract-04: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contract item 1</w:t>
            </w:r>
          </w:p>
        </w:tc>
        <w:tc>
          <w:tcPr>
            <w:tcW w:type="dxa" w:w="2880"/>
          </w:tcPr>
          <w:p>
            <w:r>
              <w:t>Team 4</w:t>
            </w:r>
          </w:p>
        </w:tc>
        <w:tc>
          <w:tcPr>
            <w:tcW w:type="dxa" w:w="2880"/>
          </w:tcPr>
          <w:p>
            <w:r>
              <w:t>Open</w:t>
            </w:r>
          </w:p>
        </w:tc>
      </w:tr>
      <w:tr>
        <w:tc>
          <w:tcPr>
            <w:tcW w:type="dxa" w:w="2880"/>
          </w:tcPr>
          <w:p>
            <w:r>
              <w:t>contract item 2</w:t>
            </w:r>
          </w:p>
        </w:tc>
        <w:tc>
          <w:tcPr>
            <w:tcW w:type="dxa" w:w="2880"/>
          </w:tcPr>
          <w:p>
            <w:r>
              <w:t>Team 4</w:t>
            </w:r>
          </w:p>
        </w:tc>
        <w:tc>
          <w:tcPr>
            <w:tcW w:type="dxa" w:w="2880"/>
          </w:tcPr>
          <w:p>
            <w:r>
              <w:t>Reviewed</w:t>
            </w:r>
          </w:p>
        </w:tc>
      </w:tr>
      <w:tr>
        <w:tc>
          <w:tcPr>
            <w:tcW w:type="dxa" w:w="2880"/>
          </w:tcPr>
          <w:p>
            <w:r>
              <w:t>contract item 3</w:t>
            </w:r>
          </w:p>
        </w:tc>
        <w:tc>
          <w:tcPr>
            <w:tcW w:type="dxa" w:w="2880"/>
          </w:tcPr>
          <w:p>
            <w:r>
              <w:t>Team 4</w:t>
            </w:r>
          </w:p>
        </w:tc>
        <w:tc>
          <w:tcPr>
            <w:tcW w:type="dxa" w:w="2880"/>
          </w:tcPr>
          <w:p>
            <w:r>
              <w:t>Approved</w:t>
            </w:r>
          </w:p>
        </w:tc>
      </w:tr>
    </w:tbl>
    <w:p>
      <w:pPr>
        <w:pStyle w:val="Heading1"/>
      </w:pPr>
      <w:r>
        <w:t>Implementation notes</w:t>
      </w:r>
    </w:p>
    <w:p>
      <w:pPr>
        <w:pStyle w:val="ListNumber"/>
      </w:pPr>
      <w:r>
        <w:t>Evidence step 1 for contract-04 must remain readable and internally consistent after an automated edit.</w:t>
      </w:r>
    </w:p>
    <w:p>
      <w:pPr>
        <w:pStyle w:val="ListNumber"/>
      </w:pPr>
      <w:r>
        <w:t>Evidence step 2 for contract-04 must remain readable and internally consistent after an automated edit.</w:t>
      </w:r>
    </w:p>
    <w:p>
      <w:pPr>
        <w:pStyle w:val="ListNumber"/>
      </w:pPr>
      <w:r>
        <w:t>Evidence step 3 for contract-04 must remain readable and internally consistent after an automated edit.</w:t>
      </w:r>
    </w:p>
    <w:p>
      <w:pPr>
        <w:pStyle w:val="Heading1"/>
      </w:pPr>
      <w:r>
        <w:t>Commercial terms</w:t>
      </w:r>
    </w:p>
    <w:p>
      <w:r>
        <w:t>The supplier shall deliver milestone 4 by the agreed date. The synthetic annual fee is EUR 10,000 and carries no real commercial meaning.</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38Z">
    <w:p>
      <w:pPr>
        <w:pStyle w:val="CommentText"/>
      </w:pPr>
      <w:r>
        <w:rPr>
          <w:rStyle w:val="CommentReference"/>
        </w:rPr>
        <w:annotationRef/>
      </w:r>
      <w:r>
        <w:t>Synthetic review note for contract-04.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contract-04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contract-04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4</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