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6D67AC" w14:textId="77777777" w:rsidR="00C92D82" w:rsidRDefault="006B1A0A">
      <w:pPr>
        <w:pStyle w:val="Title"/>
      </w:pPr>
      <w:r>
        <w:t>Quarterly Operations Report 1</w:t>
      </w:r>
    </w:p>
    <w:p w14:paraId="652F057A" w14:textId="77777777" w:rsidR="00C92D82" w:rsidRDefault="006B1A0A">
      <w:pPr>
        <w:pStyle w:val="Subtitle"/>
      </w:pPr>
      <w:r>
        <w:t>EVIDENCE-MARKER-REPORT-01-DRAFT</w:t>
      </w:r>
    </w:p>
    <w:p w14:paraId="57F20AE9" w14:textId="77777777" w:rsidR="00C92D82" w:rsidRDefault="006B1A0A">
      <w:pPr>
        <w:pStyle w:val="Heading1"/>
      </w:pPr>
      <w:r>
        <w:t>Purpose and scope</w:t>
      </w:r>
    </w:p>
    <w:p w14:paraId="7B997491" w14:textId="77777777" w:rsidR="00C92D82" w:rsidRDefault="006B1A0A">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919DC68" w14:textId="77777777" w:rsidR="00C92D82" w:rsidRDefault="006B1A0A">
      <w:commentRangeStart w:id="0"/>
      <w:r>
        <w:t>Reviewer sentence report-01: confirm the stated obligations and the figures in the evidence table before approval.</w:t>
      </w:r>
      <w:commentRangeEnd w:id="0"/>
      <w:r>
        <w:rPr>
          <w:rStyle w:val="CommentReference0"/>
          <w:sz w:val="22"/>
          <w:szCs w:val="22"/>
        </w:rPr>
        <w:commentReference w:id="0"/>
      </w:r>
    </w:p>
    <w:p w14:paraId="002953AF" w14:textId="77777777" w:rsidR="00C92D82" w:rsidRDefault="006B1A0A">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C92D82" w14:paraId="54E3CE90" w14:textId="77777777">
        <w:tc>
          <w:tcPr>
            <w:tcW w:w="2880" w:type="dxa"/>
          </w:tcPr>
          <w:p w14:paraId="4C7C0224" w14:textId="77777777" w:rsidR="00C92D82" w:rsidRDefault="006B1A0A">
            <w:r>
              <w:t>Item</w:t>
            </w:r>
          </w:p>
        </w:tc>
        <w:tc>
          <w:tcPr>
            <w:tcW w:w="2880" w:type="dxa"/>
          </w:tcPr>
          <w:p w14:paraId="4C6B074E" w14:textId="77777777" w:rsidR="00C92D82" w:rsidRDefault="006B1A0A">
            <w:r>
              <w:t>Owner</w:t>
            </w:r>
          </w:p>
        </w:tc>
        <w:tc>
          <w:tcPr>
            <w:tcW w:w="2880" w:type="dxa"/>
          </w:tcPr>
          <w:p w14:paraId="41041699" w14:textId="77777777" w:rsidR="00C92D82" w:rsidRDefault="006B1A0A">
            <w:r>
              <w:t>Status</w:t>
            </w:r>
          </w:p>
        </w:tc>
      </w:tr>
      <w:tr w:rsidR="00C92D82" w14:paraId="3EDD92E3" w14:textId="77777777">
        <w:tc>
          <w:tcPr>
            <w:tcW w:w="2880" w:type="dxa"/>
          </w:tcPr>
          <w:p w14:paraId="42784221" w14:textId="77777777" w:rsidR="00C92D82" w:rsidRDefault="006B1A0A">
            <w:r>
              <w:t>report item 1</w:t>
            </w:r>
          </w:p>
        </w:tc>
        <w:tc>
          <w:tcPr>
            <w:tcW w:w="2880" w:type="dxa"/>
          </w:tcPr>
          <w:p w14:paraId="1A8DC156" w14:textId="77777777" w:rsidR="00C92D82" w:rsidRDefault="006B1A0A">
            <w:r>
              <w:t>Team 1</w:t>
            </w:r>
          </w:p>
        </w:tc>
        <w:tc>
          <w:tcPr>
            <w:tcW w:w="2880" w:type="dxa"/>
          </w:tcPr>
          <w:p w14:paraId="4B3EAF72" w14:textId="77777777" w:rsidR="00C92D82" w:rsidRDefault="006B1A0A">
            <w:r>
              <w:t>Open</w:t>
            </w:r>
          </w:p>
        </w:tc>
      </w:tr>
      <w:tr w:rsidR="00C92D82" w14:paraId="52AE90AE" w14:textId="77777777">
        <w:tc>
          <w:tcPr>
            <w:tcW w:w="2880" w:type="dxa"/>
          </w:tcPr>
          <w:p w14:paraId="5558EC93" w14:textId="77777777" w:rsidR="00C92D82" w:rsidRDefault="006B1A0A">
            <w:r>
              <w:t>report item 2</w:t>
            </w:r>
          </w:p>
        </w:tc>
        <w:tc>
          <w:tcPr>
            <w:tcW w:w="2880" w:type="dxa"/>
          </w:tcPr>
          <w:p w14:paraId="4F78A2A3" w14:textId="77777777" w:rsidR="00C92D82" w:rsidRDefault="006B1A0A">
            <w:r>
              <w:t>Team 1</w:t>
            </w:r>
          </w:p>
        </w:tc>
        <w:tc>
          <w:tcPr>
            <w:tcW w:w="2880" w:type="dxa"/>
          </w:tcPr>
          <w:p w14:paraId="62041BE2" w14:textId="77777777" w:rsidR="00C92D82" w:rsidRDefault="006B1A0A">
            <w:r>
              <w:t>Reviewed</w:t>
            </w:r>
          </w:p>
        </w:tc>
      </w:tr>
      <w:tr w:rsidR="00C92D82" w14:paraId="2568CE6C" w14:textId="77777777">
        <w:tc>
          <w:tcPr>
            <w:tcW w:w="2880" w:type="dxa"/>
          </w:tcPr>
          <w:p w14:paraId="0DF14C6A" w14:textId="77777777" w:rsidR="00C92D82" w:rsidRDefault="006B1A0A">
            <w:r>
              <w:t>report item 3</w:t>
            </w:r>
          </w:p>
        </w:tc>
        <w:tc>
          <w:tcPr>
            <w:tcW w:w="2880" w:type="dxa"/>
          </w:tcPr>
          <w:p w14:paraId="7D0D32E1" w14:textId="77777777" w:rsidR="00C92D82" w:rsidRDefault="006B1A0A">
            <w:r>
              <w:t>Team 1</w:t>
            </w:r>
          </w:p>
        </w:tc>
        <w:tc>
          <w:tcPr>
            <w:tcW w:w="2880" w:type="dxa"/>
          </w:tcPr>
          <w:p w14:paraId="7E65E0AA" w14:textId="77777777" w:rsidR="00C92D82" w:rsidRDefault="006B1A0A">
            <w:r>
              <w:t>Approved</w:t>
            </w:r>
          </w:p>
        </w:tc>
      </w:tr>
    </w:tbl>
    <w:p w14:paraId="40C3D808" w14:textId="77777777" w:rsidR="00C92D82" w:rsidRDefault="006B1A0A">
      <w:pPr>
        <w:pStyle w:val="Heading1"/>
      </w:pPr>
      <w:r>
        <w:t>Implementation notes</w:t>
      </w:r>
    </w:p>
    <w:p w14:paraId="344379BB" w14:textId="77777777" w:rsidR="00C92D82" w:rsidRDefault="006B1A0A">
      <w:pPr>
        <w:pStyle w:val="ListNumber"/>
      </w:pPr>
      <w:r>
        <w:t>Evidence step 1 for report-01 must remain readable and internally consistent after an automated edit.</w:t>
      </w:r>
    </w:p>
    <w:p w14:paraId="1BA1D812" w14:textId="77777777" w:rsidR="00C92D82" w:rsidRDefault="006B1A0A">
      <w:pPr>
        <w:pStyle w:val="ListNumber"/>
      </w:pPr>
      <w:r>
        <w:t>Evidence step 2 for report-01 must remain readable and internally consistent after an automated edit.</w:t>
      </w:r>
    </w:p>
    <w:p w14:paraId="2AEAFBEA" w14:textId="77777777" w:rsidR="00C92D82" w:rsidRDefault="006B1A0A">
      <w:pPr>
        <w:pStyle w:val="ListNumber"/>
      </w:pPr>
      <w:r>
        <w:t>Evidence step 3 for report-01 must remain readable and internally consistent after an automated edit.</w:t>
      </w:r>
    </w:p>
    <w:p w14:paraId="13CEFD87" w14:textId="77777777" w:rsidR="00C92D82" w:rsidRDefault="006B1A0A">
      <w:pPr>
        <w:pStyle w:val="Heading1"/>
      </w:pPr>
      <w:r>
        <w:t>Executive summary</w:t>
      </w:r>
    </w:p>
    <w:p w14:paraId="06E0DC65" w14:textId="77777777" w:rsidR="00C92D82" w:rsidRDefault="006B1A0A">
      <w:r>
        <w:t>Synthetic throughput improved by 11% while the illustrative exception count remained below five.</w:t>
      </w:r>
    </w:p>
    <w:sectPr w:rsidR="00C92D8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7B73B294" w14:textId="77777777" w:rsidR="00C92D82" w:rsidRDefault="006B1A0A">
      <w:r>
        <w:rPr>
          <w:rStyle w:val="CommentReference"/>
        </w:rPr>
        <w:annotationRef/>
      </w:r>
      <w:r>
        <w:t>Synthetic review note for report-01.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B73B2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B73B294" w16cid:durableId="4F43AB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DB98E1" w14:textId="77777777" w:rsidR="006B1A0A" w:rsidRDefault="006B1A0A">
      <w:pPr>
        <w:spacing w:after="0" w:line="240" w:lineRule="auto"/>
      </w:pPr>
      <w:r>
        <w:separator/>
      </w:r>
    </w:p>
  </w:endnote>
  <w:endnote w:type="continuationSeparator" w:id="0">
    <w:p w14:paraId="7D0FF813" w14:textId="77777777" w:rsidR="006B1A0A" w:rsidRDefault="006B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8A626" w14:textId="77777777" w:rsidR="00C92D82" w:rsidRDefault="006B1A0A">
    <w:pPr>
      <w:pStyle w:val="Footer"/>
    </w:pPr>
    <w:r>
      <w:t>report-01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FC1C18" w14:textId="77777777" w:rsidR="006B1A0A" w:rsidRDefault="006B1A0A">
      <w:pPr>
        <w:spacing w:after="0" w:line="240" w:lineRule="auto"/>
      </w:pPr>
      <w:r>
        <w:separator/>
      </w:r>
    </w:p>
  </w:footnote>
  <w:footnote w:type="continuationSeparator" w:id="0">
    <w:p w14:paraId="4593D003" w14:textId="77777777" w:rsidR="006B1A0A" w:rsidRDefault="006B1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C6E33" w14:textId="77777777" w:rsidR="00C92D82" w:rsidRDefault="006B1A0A">
    <w:pPr>
      <w:pStyle w:val="Header"/>
    </w:pPr>
    <w:r>
      <w:t>report-01 — default header [changed by seeded mutation]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45682">
    <w:abstractNumId w:val="8"/>
  </w:num>
  <w:num w:numId="2" w16cid:durableId="1855529774">
    <w:abstractNumId w:val="6"/>
  </w:num>
  <w:num w:numId="3" w16cid:durableId="779377285">
    <w:abstractNumId w:val="5"/>
  </w:num>
  <w:num w:numId="4" w16cid:durableId="1014068812">
    <w:abstractNumId w:val="4"/>
  </w:num>
  <w:num w:numId="5" w16cid:durableId="1690058338">
    <w:abstractNumId w:val="7"/>
  </w:num>
  <w:num w:numId="6" w16cid:durableId="1491630665">
    <w:abstractNumId w:val="3"/>
  </w:num>
  <w:num w:numId="7" w16cid:durableId="774397755">
    <w:abstractNumId w:val="2"/>
  </w:num>
  <w:num w:numId="8" w16cid:durableId="145706470">
    <w:abstractNumId w:val="1"/>
  </w:num>
  <w:num w:numId="9" w16cid:durableId="19737070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2F6"/>
    <w:rsid w:val="004200BC"/>
    <w:rsid w:val="006B1A0A"/>
    <w:rsid w:val="00AA1D8D"/>
    <w:rsid w:val="00B47730"/>
    <w:rsid w:val="00C92D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3F6A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1</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