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7"/>
      <w:commentRangeStart w:id="3"/>
      <w:r>
        <w:t>Completion Date</w:t>
      </w:r>
      <w:commentRangeEnd w:id="17"/>
      <w:r>
        <w:rPr>
          <w:rStyle w:val="CommentReference"/>
        </w:rPr>
        <w:commentReference w:id="17"/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8"/>
      <w:r>
        <w:t>sixty days</w:t>
      </w:r>
      <w:commentRangeEnd w:id="18"/>
      <w:r>
        <w:rPr>
          <w:rStyle w:val="CommentReference"/>
        </w:rPr>
        <w:commentReference w:id="18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7" w:author="Benchmark Editor" w:date="2026-10-02T08:58:24Z" w:initials="BE">
    <w:p w14:paraId="6A000017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8" w:author="Benchmark Editor" w:date="2026-10-02T08:58:24Z" w:initials="BE">
    <w:p w14:paraId="6A000018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6A000017" w15:paraIdParent="4DCE4551" w15:done="0"/>
  <w15:commentEx w15:paraId="6A0000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6B000017" w16cex:dateUtc="2026-10-02T08:58:24Z"/>
  <w16cex:commentExtensible w16cex:durableId="6B000018" w16cex:dateUtc="2026-10-02T08:58:2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6A000017" w16cid:durableId="6B000017"/>
  <w16cid:commentId w16cid:paraId="6A000018" w16cid:durableId="6B0000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