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Consulting Services Agreement</w:t>
      </w:r>
    </w:p>
    <w:p>
      <w:r>
        <w:t xml:space="preserve"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>
          <w:r>
            <w:t xml:space="preserve">Contract reference: CSA-2026-0918</w:t>
          </w:r>
        </w:p>
      </w:sdtContent>
    </w:sdt>
    <w:p>
      <w:pPr>
        <w:pStyle w:val="Heading2"/>
      </w:pPr>
      <w:r>
        <w:t xml:space="preserve">1. Term</w:t>
      </w:r>
    </w:p>
    <w:p>
      <w:r>
        <w:t xml:space="preserve">The Consultant shall provide the Services from the Effective Date until the Completion Date.</w:t>
      </w:r>
    </w:p>
    <w:p>
      <w:pPr>
        <w:pStyle w:val="Heading2"/>
      </w:pPr>
      <w:r>
        <w:t xml:space="preserve">2. Consultant Obligations</w:t>
      </w:r>
    </w:p>
    <w:p>
      <w:r>
        <w:t xml:space="preserve">The Consultant shall:</w:t>
      </w:r>
    </w:p>
    <w:p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>
      <w:pPr>
        <w:pStyle w:val="ListParagraph"/>
        <w:numPr>
          <w:ilvl w:val="0"/>
          <w:numId w:val="1"/>
        </w:numPr>
      </w:pPr>
      <w:r>
        <w:t>Comply with the Client's information security policy.</w:t>
      </w:r>
    </w:p>
    <w:p>
      <w:pPr>
        <w:pStyle w:val="Heading2"/>
      </w:pPr>
      <w:r>
        <w:t xml:space="preserve">3. Reporting</w:t>
      </w:r>
    </w:p>
    <w:p>
      <w:r>
        <w:t xml:space="preserve"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4. Fees</w:t>
      </w:r>
    </w:p>
    <w:p>
      <w:r>
        <w:t xml:space="preserve">Fees are payable within thirty days of receipt of a valid invoice.</w:t>
      </w:r>
    </w:p>
    <w:tbl>
      <w:tblPr>
        <w:tblStyle w:val="TableGrid"/>
        <w:tblW w:w="0" w:type="auto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w="3009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9" w:type="dxa"/>
          </w:tcPr>
          <w:p>
            <w:r>
              <w:t>Discovery</w:t>
            </w:r>
          </w:p>
        </w:tc>
        <w:tc>
          <w:tcPr>
            <w:tcW w:w="3009" w:type="dxa"/>
          </w:tcPr>
          <w:p>
            <w:r>
              <w:t>15 October 2026</w:t>
            </w:r>
          </w:p>
        </w:tc>
        <w:tc>
          <w:tcPr>
            <w:tcW w:w="3009" w:type="dxa"/>
          </w:tcPr>
          <w:p>
            <w:r>
              <w:t>EUR 12,000</w:t>
            </w:r>
          </w:p>
        </w:tc>
      </w:tr>
      <w:tr>
        <w:tc>
          <w:tcPr>
            <w:tcW w:w="3009" w:type="dxa"/>
          </w:tcPr>
          <w:p>
            <w:r>
              <w:t>Final report</w:t>
            </w:r>
          </w:p>
        </w:tc>
        <w:tc>
          <w:tcPr>
            <w:tcW w:w="3009" w:type="dxa"/>
          </w:tcPr>
          <w:p>
            <w:r>
              <w:t>18 December 2026</w:t>
            </w:r>
          </w:p>
        </w:tc>
        <w:tc>
          <w:tcPr>
            <w:tcW w:w="3009" w:type="dxa"/>
          </w:tcPr>
          <w:p>
            <w:r>
              <w:t>EUR 30,500</w:t>
            </w:r>
          </w:p>
        </w:tc>
      </w:tr>
    </w:tbl>
    <w:p>
      <w:pPr>
        <w:pStyle w:val="Heading2"/>
      </w:pPr>
      <w:r>
        <w:t xml:space="preserve">5. Liability</w:t>
      </w:r>
    </w:p>
    <w:p>
      <w:r>
        <w:t xml:space="preserve">Neither party limits its liability for fraud or gross negligence.</w:t>
      </w:r>
    </w:p>
    <w:p>
      <w:pPr>
        <w:pStyle w:val="Heading2"/>
      </w:pPr>
      <w:r>
        <w:t xml:space="preserve">6. Termination</w:t>
      </w:r>
    </w:p>
    <w:p>
      <w:r>
        <w:t xml:space="preserve">Either party may terminate this agreement on sixty days' written notice.</w:t>
      </w:r>
    </w:p>
    <w:p>
      <w:pPr>
        <w:pStyle w:val="Heading2"/>
      </w:pPr>
      <w:r>
        <w:t xml:space="preserve">7. Notices</w:t>
      </w:r>
    </w:p>
    <w:p>
      <w:r>
        <w:t xml:space="preserve">Notices must be sent to the addresses listed on the </w:t>
      </w:r>
      <w:hyperlink r:id="rId8">
        <w:r>
          <w:rPr>
            <w:rStyle w:val="Hyperlink"/>
          </w:rPr>
          <w:t>Client contact page</w:t>
        </w:r>
      </w:hyperlink>
      <w:r>
        <w:t>.</w:t>
      </w:r>
    </w:p>
    <w:sectPr>
      <w:headerReference w:type="default" r:id="rId6"/>
      <w:footerReference w:type="default" r:id="rId7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1 September 2026.</w:t>
      </w:r>
    </w:p>
  </w:endnote>
</w:endnote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Consulting Services Agreement - Draft 3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4" Type="http://schemas.openxmlformats.org/officeDocument/2006/relationships/footnotes" Target="footnotes.xml"/>
<Relationship Id="rId5" Type="http://schemas.openxmlformats.org/officeDocument/2006/relationships/endnotes" Target="endnote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hyperlink" Target="https://example.org/contacts" TargetMode="External"/>
</Relationships>
</file>

<file path=docProps/app.xml><?xml version="1.0" encoding="utf-8"?>
<Properties xmlns="http://schemas.openxmlformats.org/officeDocument/2006/extended-properties">
  <Application>review-history-sources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Consulting Services Agreement</dc:title>
  <dc:creator>review-history-sources</dc:creator>
  <cp:revision>3</cp:revision>
</cp:coreProperties>
</file>