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6B18BC51" wp14:textId="77777777">
      <w:pPr>
        <w:pStyle w:val="Title"/>
      </w:pPr>
      <w:r>
        <w:t>Multi-section Policy Manual 2</w:t>
      </w:r>
    </w:p>
    <w:p xmlns:wp14="http://schemas.microsoft.com/office/word/2010/wordml" w14:paraId="7AC4B269" wp14:textId="1F3E9CB5">
      <w:pPr>
        <w:pStyle w:val="Subtitle"/>
        <w:rPr/>
      </w:pPr>
      <w:r w:rsidR="1F33B379">
        <w:rPr/>
        <w:t xml:space="preserve">EVIDENCE-MARKER-ONLINE-MULTI-SECTION-02-FINAL </w:t>
      </w:r>
      <w:r w:rsidR="1F33B379">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5DAC9265" wp14:textId="77777777">
      <w:commentRangeStart w:id="0"/>
      <w:r>
        <w:t>Reviewer sentence online-multi-section-02: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2A7D4FA5" wp14:textId="77777777">
        <w:tc>
          <w:tcPr>
            <w:tcW w:w="2880" w:type="dxa"/>
          </w:tcPr>
          <w:p w14:paraId="31191BCC" wp14:textId="77777777">
            <w:r>
              <w:t>multi-section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59118059" wp14:textId="77777777">
        <w:tc>
          <w:tcPr>
            <w:tcW w:w="2880" w:type="dxa"/>
          </w:tcPr>
          <w:p w14:paraId="1A7DCC62" wp14:textId="77777777">
            <w:r>
              <w:t>multi-section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BBDE52A" wp14:textId="77777777">
        <w:tc>
          <w:tcPr>
            <w:tcW w:w="2880" w:type="dxa"/>
          </w:tcPr>
          <w:p w14:paraId="4CACF651" wp14:textId="77777777">
            <w:r>
              <w:t>multi-section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09521F76" wp14:textId="77777777">
      <w:pPr>
        <w:pStyle w:val="ListNumber"/>
      </w:pPr>
      <w:r>
        <w:t>Evidence step 1 for online-multi-section-02 must remain readable and internally consistent after an automated edit.</w:t>
      </w:r>
    </w:p>
    <w:p xmlns:wp14="http://schemas.microsoft.com/office/word/2010/wordml" w14:paraId="2892E492" wp14:textId="77777777">
      <w:pPr>
        <w:pStyle w:val="ListNumber"/>
      </w:pPr>
      <w:r>
        <w:t>Evidence step 2 for online-multi-section-02 must remain readable and internally consistent after an automated edit.</w:t>
      </w:r>
    </w:p>
    <w:p xmlns:wp14="http://schemas.microsoft.com/office/word/2010/wordml" w14:paraId="50A76DA8" wp14:textId="77777777">
      <w:pPr>
        <w:pStyle w:val="ListNumber"/>
      </w:pPr>
      <w:r>
        <w:t>Evidence step 3 for online-multi-section-02 must remain readable and internally consistent after an automated edit.</w:t>
      </w:r>
    </w:p>
    <w:p xmlns:wp14="http://schemas.microsoft.com/office/word/2010/wordml" w14:paraId="672A6659" wp14:textId="77777777">
      <w:pPr>
        <w:sectPr>
          <w:headerReference w:type="default" r:id="rId9"/>
          <w:footerReference w:type="default" r:id="rId10"/>
          <w:pgSz w:w="12240" w:h="15840" w:orient="portrait"/>
          <w:pgMar w:top="1152" w:right="1800" w:bottom="1152" w:left="1800" w:header="720" w:footer="720" w:gutter="0"/>
          <w:cols w:space="720"/>
          <w:docGrid w:linePitch="360"/>
        </w:sectPr>
      </w:pPr>
    </w:p>
    <w:p xmlns:wp14="http://schemas.microsoft.com/office/word/2010/wordml" w14:paraId="11BEAB45" wp14:textId="77777777">
      <w:pPr>
        <w:pStyle w:val="Heading1"/>
      </w:pPr>
      <w:r>
        <w:t>Section 2</w:t>
      </w:r>
    </w:p>
    <w:p xmlns:wp14="http://schemas.microsoft.com/office/word/2010/wordml" w14:paraId="5027B762" wp14:textId="77777777">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xmlns:wp14="http://schemas.microsoft.com/office/word/2010/wordml" w14:paraId="0A37501D" wp14:textId="77777777">
      <w:pPr>
        <w:sectPr>
          <w:headerReference w:type="default" r:id="rId12"/>
          <w:footerReference w:type="default" r:id="rId13"/>
          <w:pgSz w:w="12240" w:h="15840" w:orient="portrait"/>
          <w:pgMar w:top="1152" w:right="1800" w:bottom="1152" w:left="1800" w:header="720" w:footer="720" w:gutter="0"/>
          <w:cols w:space="720"/>
          <w:docGrid w:linePitch="360"/>
        </w:sectPr>
      </w:pPr>
    </w:p>
    <w:p xmlns:wp14="http://schemas.microsoft.com/office/word/2010/wordml" w14:paraId="403C475E" wp14:textId="77777777">
      <w:pPr>
        <w:pStyle w:val="Heading1"/>
      </w:pPr>
      <w:r>
        <w:t>Section 3</w:t>
      </w:r>
    </w:p>
    <w:p xmlns:wp14="http://schemas.microsoft.com/office/word/2010/wordml" w14:paraId="361C18BB" wp14:textId="77777777">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Pr="0006063C" w:rsidR="00FC693F" w:rsidSect="00034616">
      <w:headerReference w:type="default" r:id="rId14"/>
      <w:footerReference w:type="default" r:id="rId15"/>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555F3F45" wp14:textId="77777777">
      <w:pPr>
        <w:pStyle w:val="CommentText"/>
      </w:pPr>
      <w:r>
        <w:rPr>
          <w:rStyle w:val="CommentReference"/>
        </w:rPr>
        <w:annotationRef/>
      </w:r>
      <w:r>
        <w:t>Synthetic review note for online-multi-section-02.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FC20AB4" wp14:textId="77777777">
    <w:pPr>
      <w:pStyle w:val="Footer"/>
    </w:pPr>
    <w:r>
      <w:t>online-multi-section-02 —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B1C67B" wp14:textId="77777777">
    <w:pPr>
      <w:pStyle w:val="Footer"/>
    </w:pPr>
    <w:r>
      <w:t>online-multi-section-02 — section 2 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4B0647" wp14:textId="77777777">
    <w:pPr>
      <w:pStyle w:val="Footer"/>
    </w:pPr>
    <w:r>
      <w:t>online-multi-section-02 — section 3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7FEDAE0" wp14:textId="77777777">
    <w:pPr>
      <w:pStyle w:val="Header"/>
    </w:pPr>
    <w:r>
      <w:t>online-multi-section-02 —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299B2B8" wp14:textId="77777777">
    <w:pPr>
      <w:pStyle w:val="Header"/>
    </w:pPr>
    <w:r>
      <w:t>online-multi-section-02 — section 2 header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8905CF4" wp14:textId="77777777">
    <w:pPr>
      <w:pStyle w:val="Header"/>
    </w:pPr>
    <w:r>
      <w:t>online-multi-section-02 — section 3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3B3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E896600-9C03-4F0A-A2CF-19D4A663C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Multi-section Policy Manual 2</dc:title>
  <dc:subject>Synthetic OOXML integrity evidence</dc:subject>
  <dc:creator>ooxml-integrity evidence builder</dc:creator>
  <keywords>synthetic,evidence,multi-section</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