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</w:t>
        </w:r>
        <w:del w:id="105" w:author="Benchmark Editor" w:date="2026-10-01T00:00:00Z">
          <w:r>
            <w:delText xml:space="preserve">professional indemnity insurance</w:delText>
          </w:r>
        </w:del>
      </w:ins>
      <w:ins w:id="106" w:author="Benchmark Editor" w:date="2026-10-01T00:00:00Z">
        <w:r>
          <w:t xml:space="preserve">professional liability insurance</w:t>
        </w:r>
      </w:ins>
      <w:ins w:id="107" w:author="A. Counsel" w:date="2026-08-14T16:20:00Z">
        <w:r>
          <w:t xml:space="preserve">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