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5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5"/>
      <w:r>
        <w:rPr>
          <w:rStyle w:val="CommentReference"/>
        </w:rPr>
        <w:commentReference w:id="15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11T09:47:39Z" w:initials="BE">
    <w:p w14:paraId="260035A4" w14:textId="77777777" w:rsidR="6303E352" w:rsidRDefault="6303E352" w:rsidP="6303E352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11T09:47:39Z" w:initials="BE">
    <w:p w14:paraId="029E0133" w14:textId="77777777" w:rsidR="7831B55C" w:rsidRDefault="7831B55C" w:rsidP="7831B55C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260035A4" w15:paraIdParent="4DCE4551" w15:done="0"/>
  <w15:commentEx w15:paraId="029E01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470883CF" w16cex:dateUtc="2026-10-11T09:47:39Z"/>
  <w16cex:commentExtensible w16cex:durableId="3D45F44A" w16cex:dateUtc="2026-10-11T09:47:3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260035A4" w16cid:durableId="470883CF"/>
  <w16cid:commentId w16cid:paraId="029E0133" w16cid:durableId="3D45F4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