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ECMA-376 Part 1, 5th edition, section 17.3.2.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