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r>
        <w:t>Completion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commentRangeStart w:id="15"/>
      <w:r>
        <w:t>Either party may terminate this agreement on sixty days' written notice.</w:t>
      </w:r>
      <w:commentRangeEnd w:id="15"/>
      <w:r>
        <w:rPr>
          <w:rStyle w:val="CommentReference"/>
        </w:rPr>
        <w:commentReference w:id="15"/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  <w:comment w:id="15" w:author="Benchmark Editor" w:initials="BE" w:date="2026-09-30T09:40:27Z">
    <w:p>
      <w:pPr>
        <w:pStyle w:val="CommentText"/>
      </w:pPr>
      <w:r>
        <w:rPr>
          <w:rStyle w:val="CommentReference"/>
        </w:rPr>
        <w:annotationRef/>
      </w:r>
      <w:r>
        <w:t>Check the notice period with the client.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